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1249" w14:textId="59548E6E" w:rsidR="0046093D" w:rsidRPr="008C7D1B" w:rsidRDefault="0046093D" w:rsidP="0046093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  <w:r w:rsidRPr="008C7D1B">
        <w:rPr>
          <w:rFonts w:ascii="Arial" w:hAnsi="Arial" w:cs="Arial"/>
          <w:b/>
          <w:bCs/>
          <w:sz w:val="24"/>
          <w:szCs w:val="24"/>
          <w:lang w:val="es-ES"/>
        </w:rPr>
        <w:t>Sheila Leticia Herrera Fernández</w:t>
      </w:r>
    </w:p>
    <w:p w14:paraId="1BE8EC54" w14:textId="77777777" w:rsidR="0046093D" w:rsidRPr="008C7D1B" w:rsidRDefault="0046093D" w:rsidP="0046093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1E3E5BCD" w14:textId="730C6BAF" w:rsidR="0046093D" w:rsidRPr="008C7D1B" w:rsidRDefault="0046093D" w:rsidP="0046093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8C7D1B">
        <w:rPr>
          <w:rFonts w:ascii="Arial" w:hAnsi="Arial" w:cs="Arial"/>
          <w:b/>
          <w:bCs/>
          <w:sz w:val="24"/>
          <w:szCs w:val="24"/>
          <w:lang w:val="es-ES"/>
        </w:rPr>
        <w:t xml:space="preserve">CAMBIOS EN LA HISTORIA </w:t>
      </w:r>
      <w:r w:rsidR="008C7D1B">
        <w:rPr>
          <w:rFonts w:ascii="Arial" w:hAnsi="Arial" w:cs="Arial"/>
          <w:b/>
          <w:bCs/>
          <w:sz w:val="24"/>
          <w:szCs w:val="24"/>
          <w:lang w:val="es-ES"/>
        </w:rPr>
        <w:t xml:space="preserve">(SIGLOS XVI-XIX) </w:t>
      </w:r>
      <w:r w:rsidRPr="008C7D1B">
        <w:rPr>
          <w:rFonts w:ascii="Arial" w:hAnsi="Arial" w:cs="Arial"/>
          <w:b/>
          <w:bCs/>
          <w:sz w:val="24"/>
          <w:szCs w:val="24"/>
          <w:lang w:val="es-ES"/>
        </w:rPr>
        <w:t xml:space="preserve">RESPECTO A LA </w:t>
      </w:r>
    </w:p>
    <w:p w14:paraId="2F263BCA" w14:textId="7F313800" w:rsidR="0046093D" w:rsidRPr="008C7D1B" w:rsidRDefault="0046093D" w:rsidP="0046093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  <w:lang w:val="es-ES"/>
        </w:rPr>
      </w:pPr>
      <w:r w:rsidRPr="008C7D1B">
        <w:rPr>
          <w:rFonts w:ascii="Arial" w:hAnsi="Arial" w:cs="Arial"/>
          <w:b/>
          <w:bCs/>
          <w:sz w:val="24"/>
          <w:szCs w:val="24"/>
          <w:lang w:val="es-ES"/>
        </w:rPr>
        <w:t>CATEGORÍA BLANCO/EUROPEO</w:t>
      </w:r>
    </w:p>
    <w:p w14:paraId="28ABEF11" w14:textId="77777777" w:rsidR="0046093D" w:rsidRDefault="0046093D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6AF0AAE" w14:textId="71E7E1F8" w:rsidR="003C4C71" w:rsidRDefault="0046093D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Advierto en las representaciones “artísticas” que no ha cambiado el lugar privilegiado que se le ha dado al blanco/europeo.</w:t>
      </w:r>
    </w:p>
    <w:p w14:paraId="230B6500" w14:textId="78AB25C8" w:rsidR="0046093D" w:rsidRDefault="0046093D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Desde su llegada se autodefinieron </w:t>
      </w:r>
      <w:r w:rsidR="008C7D1B">
        <w:rPr>
          <w:rFonts w:ascii="Arial" w:hAnsi="Arial" w:cs="Arial"/>
          <w:sz w:val="24"/>
          <w:szCs w:val="24"/>
          <w:lang w:val="es-ES"/>
        </w:rPr>
        <w:t>-</w:t>
      </w:r>
      <w:r w:rsidR="008C7D1B" w:rsidRPr="008C7D1B">
        <w:rPr>
          <w:rFonts w:ascii="Arial" w:hAnsi="Arial" w:cs="Arial"/>
          <w:i/>
          <w:iCs/>
          <w:sz w:val="24"/>
          <w:szCs w:val="24"/>
          <w:lang w:val="es-ES"/>
        </w:rPr>
        <w:t>los blancos</w:t>
      </w:r>
      <w:r w:rsidR="008C7D1B">
        <w:rPr>
          <w:rFonts w:ascii="Arial" w:hAnsi="Arial" w:cs="Arial"/>
          <w:sz w:val="24"/>
          <w:szCs w:val="24"/>
          <w:lang w:val="es-ES"/>
        </w:rPr>
        <w:t xml:space="preserve">- </w:t>
      </w:r>
      <w:r>
        <w:rPr>
          <w:rFonts w:ascii="Arial" w:hAnsi="Arial" w:cs="Arial"/>
          <w:sz w:val="24"/>
          <w:szCs w:val="24"/>
          <w:lang w:val="es-ES"/>
        </w:rPr>
        <w:t>como superiores y los indígenas la asumieron, al parecer.</w:t>
      </w:r>
    </w:p>
    <w:p w14:paraId="559D0A56" w14:textId="6F6C28F5" w:rsidR="0046093D" w:rsidRDefault="0046093D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Le dieron al indígena una cosmovisión católica, a través de la creación de una Virgen Morena</w:t>
      </w:r>
      <w:r w:rsidR="008C7D1B">
        <w:rPr>
          <w:rFonts w:ascii="Arial" w:hAnsi="Arial" w:cs="Arial"/>
          <w:sz w:val="24"/>
          <w:szCs w:val="24"/>
          <w:lang w:val="es-ES"/>
        </w:rPr>
        <w:t>, entre otras tantas creencias, acerca de lo moralmente correcto, apreciándose al europeo como bondadoso dador de lo “bueno”.</w:t>
      </w:r>
    </w:p>
    <w:p w14:paraId="166767B1" w14:textId="41E86A80" w:rsidR="008C7D1B" w:rsidRDefault="00AC0C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</w:t>
      </w:r>
      <w:r w:rsidR="008C7D1B">
        <w:rPr>
          <w:rFonts w:ascii="Arial" w:hAnsi="Arial" w:cs="Arial"/>
          <w:sz w:val="24"/>
          <w:szCs w:val="24"/>
          <w:lang w:val="es-ES"/>
        </w:rPr>
        <w:t>n los cuadros de castas</w:t>
      </w:r>
      <w:r>
        <w:rPr>
          <w:rFonts w:ascii="Arial" w:hAnsi="Arial" w:cs="Arial"/>
          <w:sz w:val="24"/>
          <w:szCs w:val="24"/>
          <w:lang w:val="es-ES"/>
        </w:rPr>
        <w:t xml:space="preserve"> se ve</w:t>
      </w:r>
      <w:r w:rsidR="008C7D1B">
        <w:rPr>
          <w:rFonts w:ascii="Arial" w:hAnsi="Arial" w:cs="Arial"/>
          <w:sz w:val="24"/>
          <w:szCs w:val="24"/>
          <w:lang w:val="es-ES"/>
        </w:rPr>
        <w:t xml:space="preserve"> la clara identificación de las personas por su color de piel, en un intento “científico” de mostrar las diferencias que gracias al “bondadoso” blanco se irían eliminando.</w:t>
      </w:r>
    </w:p>
    <w:p w14:paraId="0A851A20" w14:textId="4C6919FE" w:rsidR="008C7D1B" w:rsidRDefault="008C7D1B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Asimismo, que al principio resultaba muy evidente la presencia en la Nueva España del peninsular sin mezclar, dirigiendo la moral y costumbres de sus habitantes.</w:t>
      </w:r>
    </w:p>
    <w:p w14:paraId="13CB19C1" w14:textId="5D955E09" w:rsidR="008C7D1B" w:rsidRDefault="00AC0C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Después, que l</w:t>
      </w:r>
      <w:r w:rsidR="008C7D1B">
        <w:rPr>
          <w:rFonts w:ascii="Arial" w:hAnsi="Arial" w:cs="Arial"/>
          <w:sz w:val="24"/>
          <w:szCs w:val="24"/>
          <w:lang w:val="es-ES"/>
        </w:rPr>
        <w:t>os matrimonios</w:t>
      </w:r>
      <w:r>
        <w:rPr>
          <w:rFonts w:ascii="Arial" w:hAnsi="Arial" w:cs="Arial"/>
          <w:sz w:val="24"/>
          <w:szCs w:val="24"/>
          <w:lang w:val="es-ES"/>
        </w:rPr>
        <w:t xml:space="preserve"> o uniones</w:t>
      </w:r>
      <w:r w:rsidR="008C7D1B">
        <w:rPr>
          <w:rFonts w:ascii="Arial" w:hAnsi="Arial" w:cs="Arial"/>
          <w:sz w:val="24"/>
          <w:szCs w:val="24"/>
          <w:lang w:val="es-ES"/>
        </w:rPr>
        <w:t xml:space="preserve"> entre unos y otros, originaron una población pluricultural hasta nuestros días; sin embargo, en las propias representaciones se aprecia como la dirección del Estado seguía siendo de los blancos.</w:t>
      </w:r>
    </w:p>
    <w:p w14:paraId="7716FE36" w14:textId="14B11620" w:rsidR="008C7D1B" w:rsidRDefault="008C7D1B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Hasta las insurrecciones dirigidas por los más blancos</w:t>
      </w:r>
      <w:r w:rsidR="00AC0CFF">
        <w:rPr>
          <w:rFonts w:ascii="Arial" w:hAnsi="Arial" w:cs="Arial"/>
          <w:sz w:val="24"/>
          <w:szCs w:val="24"/>
          <w:lang w:val="es-ES"/>
        </w:rPr>
        <w:t xml:space="preserve"> “criollos”</w:t>
      </w:r>
      <w:r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16285D41" w14:textId="07F1275D" w:rsidR="003C4C71" w:rsidRDefault="00AC0C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Advierto que en México empieza a gestarse la idea de representarse como nación </w:t>
      </w:r>
      <w:r w:rsidRPr="00AC0CFF">
        <w:rPr>
          <w:rFonts w:ascii="Arial" w:hAnsi="Arial" w:cs="Arial"/>
          <w:i/>
          <w:iCs/>
          <w:sz w:val="24"/>
          <w:szCs w:val="24"/>
          <w:lang w:val="es-ES"/>
        </w:rPr>
        <w:t>mestiza,</w:t>
      </w:r>
      <w:r>
        <w:rPr>
          <w:rFonts w:ascii="Arial" w:hAnsi="Arial" w:cs="Arial"/>
          <w:sz w:val="24"/>
          <w:szCs w:val="24"/>
          <w:lang w:val="es-ES"/>
        </w:rPr>
        <w:t xml:space="preserve"> lo cual en el tiempo de diversas de esas obras </w:t>
      </w:r>
      <w:r w:rsidRPr="00AC0CFF">
        <w:rPr>
          <w:rFonts w:ascii="Arial" w:hAnsi="Arial" w:cs="Arial"/>
          <w:b/>
          <w:bCs/>
          <w:sz w:val="24"/>
          <w:szCs w:val="24"/>
          <w:lang w:val="es-ES"/>
        </w:rPr>
        <w:t>todavía no lo era</w:t>
      </w:r>
      <w:r>
        <w:rPr>
          <w:rFonts w:ascii="Arial" w:hAnsi="Arial" w:cs="Arial"/>
          <w:sz w:val="24"/>
          <w:szCs w:val="24"/>
          <w:lang w:val="es-ES"/>
        </w:rPr>
        <w:t xml:space="preserve">, me refiero a que existía una población predominantemente indígena; sin embargo, pintaban, </w:t>
      </w:r>
      <w:r>
        <w:rPr>
          <w:rFonts w:ascii="Arial" w:hAnsi="Arial" w:cs="Arial"/>
          <w:sz w:val="24"/>
          <w:szCs w:val="24"/>
          <w:lang w:val="es-ES"/>
        </w:rPr>
        <w:lastRenderedPageBreak/>
        <w:t>por ejemplo, a la mujer “mexicana” como una occidental blanca con facciones europeas, pues aun cuando siempre le pintan el cabello oscuro, su fisonomía ya no es indígena.</w:t>
      </w:r>
    </w:p>
    <w:p w14:paraId="10DED56F" w14:textId="77777777" w:rsidR="00AC0CFF" w:rsidRDefault="00AC0C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 esa mujer la que pintan como representando a la “Nación”; empero, solo es una idea de quienes dirigían el Estado.</w:t>
      </w:r>
    </w:p>
    <w:p w14:paraId="07EC0E7C" w14:textId="23F2E291" w:rsidR="00AC0CFF" w:rsidRDefault="00AC0C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Considero que no se debe olvidar que las personas que han tenido el tiempo para dedicarse a las representaciones artísticas, son aquellas que no necesitan trabajar día a día para comer; esto es, los artistas que en diversas épocas han representado la historia, en este caso la de México, fueron privilegiados en dedicarse a ello, y que al dibujar o pintar representan su cosmovisión y privilegios. </w:t>
      </w:r>
    </w:p>
    <w:p w14:paraId="37EA92CB" w14:textId="0E6DFC76" w:rsidR="00AC0CFF" w:rsidRDefault="00AC0C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Considero que reflejan claramente un claro reflejo del racismo que existe respecto a lo indígena</w:t>
      </w:r>
      <w:r w:rsidR="007E43E9">
        <w:rPr>
          <w:rFonts w:ascii="Arial" w:hAnsi="Arial" w:cs="Arial"/>
          <w:sz w:val="24"/>
          <w:szCs w:val="24"/>
          <w:lang w:val="es-ES"/>
        </w:rPr>
        <w:t>, que incluso en las representaciones de México como nación, ni siquiera se representa a los afrodescendientes o las personas con ascendencia asiática, que ya formaban parte de la población.</w:t>
      </w:r>
      <w:bookmarkStart w:id="0" w:name="_GoBack"/>
      <w:bookmarkEnd w:id="0"/>
    </w:p>
    <w:sectPr w:rsidR="00AC0C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F5"/>
    <w:rsid w:val="00045CFC"/>
    <w:rsid w:val="00102E98"/>
    <w:rsid w:val="00121D1D"/>
    <w:rsid w:val="00165572"/>
    <w:rsid w:val="001771DA"/>
    <w:rsid w:val="00196ADD"/>
    <w:rsid w:val="002170BC"/>
    <w:rsid w:val="002263B7"/>
    <w:rsid w:val="00226E85"/>
    <w:rsid w:val="00253861"/>
    <w:rsid w:val="0028300A"/>
    <w:rsid w:val="002E11EF"/>
    <w:rsid w:val="002E6840"/>
    <w:rsid w:val="002F5F89"/>
    <w:rsid w:val="00336020"/>
    <w:rsid w:val="00354F02"/>
    <w:rsid w:val="00363A1E"/>
    <w:rsid w:val="00363AD2"/>
    <w:rsid w:val="003B3BC0"/>
    <w:rsid w:val="003C4C71"/>
    <w:rsid w:val="003C60FB"/>
    <w:rsid w:val="00403FD0"/>
    <w:rsid w:val="00443EEE"/>
    <w:rsid w:val="0046093D"/>
    <w:rsid w:val="004945EF"/>
    <w:rsid w:val="004A6EA1"/>
    <w:rsid w:val="004C416C"/>
    <w:rsid w:val="0058370C"/>
    <w:rsid w:val="00583941"/>
    <w:rsid w:val="005D6BCE"/>
    <w:rsid w:val="00630EB3"/>
    <w:rsid w:val="00637ACE"/>
    <w:rsid w:val="00693E27"/>
    <w:rsid w:val="006D51D2"/>
    <w:rsid w:val="006D6246"/>
    <w:rsid w:val="007139C5"/>
    <w:rsid w:val="00735646"/>
    <w:rsid w:val="00742BA7"/>
    <w:rsid w:val="0074534D"/>
    <w:rsid w:val="00755BC8"/>
    <w:rsid w:val="007577F5"/>
    <w:rsid w:val="00764004"/>
    <w:rsid w:val="007754F1"/>
    <w:rsid w:val="007A49FC"/>
    <w:rsid w:val="007A4C21"/>
    <w:rsid w:val="007D0BF6"/>
    <w:rsid w:val="007E43E9"/>
    <w:rsid w:val="00831B85"/>
    <w:rsid w:val="008506BC"/>
    <w:rsid w:val="008834C9"/>
    <w:rsid w:val="008A039A"/>
    <w:rsid w:val="008B76C7"/>
    <w:rsid w:val="008C7D1B"/>
    <w:rsid w:val="008D62BA"/>
    <w:rsid w:val="009814F9"/>
    <w:rsid w:val="00985D1D"/>
    <w:rsid w:val="009B56CE"/>
    <w:rsid w:val="009E4C13"/>
    <w:rsid w:val="00A12E04"/>
    <w:rsid w:val="00A36B52"/>
    <w:rsid w:val="00A57B68"/>
    <w:rsid w:val="00AA1D5A"/>
    <w:rsid w:val="00AA41DF"/>
    <w:rsid w:val="00AB0AA4"/>
    <w:rsid w:val="00AB3449"/>
    <w:rsid w:val="00AC0CFF"/>
    <w:rsid w:val="00B42CDA"/>
    <w:rsid w:val="00B9056F"/>
    <w:rsid w:val="00BF1A4D"/>
    <w:rsid w:val="00BF7A8F"/>
    <w:rsid w:val="00C12973"/>
    <w:rsid w:val="00C67F24"/>
    <w:rsid w:val="00C90C34"/>
    <w:rsid w:val="00CB42DF"/>
    <w:rsid w:val="00CC4D69"/>
    <w:rsid w:val="00D735E5"/>
    <w:rsid w:val="00DC349D"/>
    <w:rsid w:val="00E64AC1"/>
    <w:rsid w:val="00EB5CC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  <w15:docId w15:val="{54059C13-3C4D-43D4-806C-82DA72FA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  <w:style w:type="table" w:styleId="Tablaconcuadrcula">
    <w:name w:val="Table Grid"/>
    <w:basedOn w:val="Tablanormal"/>
    <w:uiPriority w:val="59"/>
    <w:unhideWhenUsed/>
    <w:rsid w:val="00217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98CF6-0819-4CCF-A1CF-0FAB37DE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2020-03-15T17:37:00Z</dcterms:created>
  <dcterms:modified xsi:type="dcterms:W3CDTF">2020-03-15T18:07:00Z</dcterms:modified>
</cp:coreProperties>
</file>