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ítulo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Tabla comparativa.</w:t>
      </w:r>
    </w:p>
    <w:p>
      <w:pPr>
        <w:pStyle w:val="Subtítulo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Racismo.</w:t>
      </w:r>
    </w:p>
    <w:p>
      <w:pPr>
        <w:pStyle w:val="Cuerpo"/>
        <w:bidi w:val="0"/>
      </w:pPr>
    </w:p>
    <w:p>
      <w:pPr>
        <w:pStyle w:val="Cuerpo"/>
        <w:bidi w:val="0"/>
      </w:pPr>
    </w:p>
    <w:tbl>
      <w:tblPr>
        <w:tblW w:w="1433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7880"/>
        <w:gridCol w:w="6455"/>
      </w:tblGrid>
      <w:tr>
        <w:tblPrEx>
          <w:shd w:val="clear" w:color="auto" w:fill="bdc0bf"/>
        </w:tblPrEx>
        <w:trPr>
          <w:trHeight w:val="280" w:hRule="atLeast"/>
          <w:tblHeader/>
        </w:trPr>
        <w:tc>
          <w:tcPr>
            <w:tcW w:type="dxa" w:w="78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1"/>
              <w:spacing w:after="120" w:line="360" w:lineRule="auto"/>
            </w:pPr>
            <w:r>
              <w:rPr>
                <w:rFonts w:ascii="Arial" w:hAnsi="Arial"/>
                <w:sz w:val="24"/>
                <w:szCs w:val="24"/>
                <w:rtl w:val="0"/>
              </w:rPr>
              <w:t>Veronica L</w:t>
            </w:r>
            <w:r>
              <w:rPr>
                <w:rFonts w:ascii="Arial" w:hAnsi="Arial" w:hint="default"/>
                <w:sz w:val="24"/>
                <w:szCs w:val="24"/>
                <w:rtl w:val="0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</w:rPr>
              <w:t>pez/Anibal Quijano</w:t>
            </w:r>
          </w:p>
        </w:tc>
        <w:tc>
          <w:tcPr>
            <w:tcW w:type="dxa" w:w="64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1"/>
              <w:spacing w:before="120" w:after="120" w:line="360" w:lineRule="auto"/>
            </w:pPr>
            <w:r>
              <w:rPr>
                <w:rFonts w:ascii="Arial" w:hAnsi="Arial"/>
                <w:sz w:val="24"/>
                <w:szCs w:val="24"/>
                <w:rtl w:val="0"/>
              </w:rPr>
              <w:t>Mar</w:t>
            </w:r>
            <w:r>
              <w:rPr>
                <w:rFonts w:ascii="Arial" w:hAnsi="Arial" w:hint="default"/>
                <w:sz w:val="24"/>
                <w:szCs w:val="24"/>
                <w:rtl w:val="0"/>
              </w:rPr>
              <w:t>í</w:t>
            </w:r>
            <w:r>
              <w:rPr>
                <w:rFonts w:ascii="Arial" w:hAnsi="Arial"/>
                <w:sz w:val="24"/>
                <w:szCs w:val="24"/>
                <w:rtl w:val="0"/>
              </w:rPr>
              <w:t>a Elisa Vel</w:t>
            </w:r>
            <w:r>
              <w:rPr>
                <w:rFonts w:ascii="Arial" w:hAnsi="Arial" w:hint="default"/>
                <w:sz w:val="24"/>
                <w:szCs w:val="24"/>
                <w:rtl w:val="0"/>
              </w:rPr>
              <w:t>á</w:t>
            </w:r>
            <w:r>
              <w:rPr>
                <w:rFonts w:ascii="Arial" w:hAnsi="Arial"/>
                <w:sz w:val="24"/>
                <w:szCs w:val="24"/>
                <w:rtl w:val="0"/>
              </w:rPr>
              <w:t>zquez</w:t>
            </w:r>
          </w:p>
        </w:tc>
      </w:tr>
      <w:tr>
        <w:tblPrEx>
          <w:shd w:val="clear" w:color="auto" w:fill="auto"/>
        </w:tblPrEx>
        <w:trPr>
          <w:trHeight w:val="3728" w:hRule="atLeast"/>
        </w:trPr>
        <w:tc>
          <w:tcPr>
            <w:tcW w:type="dxa" w:w="78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spacing w:after="120" w:line="360" w:lineRule="auto"/>
              <w:rPr>
                <w:rFonts w:ascii="Arial" w:cs="Arial" w:hAnsi="Arial" w:eastAsia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Modelos de Colonizaci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</w:rPr>
              <w:t xml:space="preserve">n 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 xml:space="preserve">en la 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“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Am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é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rica espa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ñ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ola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 xml:space="preserve">” </w:t>
            </w:r>
            <w:r>
              <w:rPr>
                <w:rFonts w:ascii="Arial" w:hAnsi="Arial"/>
                <w:sz w:val="24"/>
                <w:szCs w:val="24"/>
                <w:rtl w:val="0"/>
              </w:rPr>
              <w:t>(5)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Grandes temporalidades en la etapa colonial, a distinguir: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it-IT"/>
              </w:rPr>
              <w:t>1.</w:t>
              <w:tab/>
              <w:t>Conquista (1492-1550).*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</w:rPr>
              <w:t>2.</w:t>
              <w:tab/>
              <w:t>Estabilizaci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del modelo colonial (1550-1750).**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</w:rPr>
              <w:t>3.</w:t>
              <w:tab/>
              <w:t>Implementaci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de las Reformas Borb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pt-PT"/>
              </w:rPr>
              <w:t>nicas (1750-1810-15).</w:t>
            </w:r>
          </w:p>
          <w:p>
            <w:pPr>
              <w:pStyle w:val="Estilo de tabla 2"/>
              <w:numPr>
                <w:ilvl w:val="0"/>
                <w:numId w:val="1"/>
              </w:numPr>
              <w:spacing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 partir del descubrimiento de Am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é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rica hay una rearticulaci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global de la forma de clasificaci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y organizaci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de los sujetos en el orden colonial.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Concluye una idea de mundo, se cierra el mundo.</w:t>
            </w:r>
          </w:p>
        </w:tc>
        <w:tc>
          <w:tcPr>
            <w:tcW w:type="dxa" w:w="6454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 xml:space="preserve">El concepto de 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“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raza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 xml:space="preserve">” 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no exist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í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 durante el periodo colonial.</w:t>
            </w:r>
          </w:p>
          <w:p>
            <w:pPr>
              <w:pStyle w:val="Estilo de tabla 2"/>
              <w:numPr>
                <w:ilvl w:val="0"/>
                <w:numId w:val="2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La palabra aparece en los diccionarios en los Siglos XVII y XVIII.</w:t>
            </w:r>
          </w:p>
        </w:tc>
      </w:tr>
      <w:tr>
        <w:tblPrEx>
          <w:shd w:val="clear" w:color="auto" w:fill="auto"/>
        </w:tblPrEx>
        <w:trPr>
          <w:trHeight w:val="7358" w:hRule="atLeast"/>
        </w:trPr>
        <w:tc>
          <w:tcPr>
            <w:tcW w:type="dxa" w:w="78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spacing w:after="120" w:line="360" w:lineRule="auto"/>
              <w:jc w:val="both"/>
              <w:rPr>
                <w:rFonts w:ascii="Arial" w:cs="Arial" w:hAnsi="Arial" w:eastAsia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**Se desarrolla un modelo similar al sistema de castas (grupo de estudios Subalternos de la India), que se considera como el primer modelo de racismo global y que ser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 xml:space="preserve">á 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un principio organizador de la vida en las sociedades coloniales.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Planteamiento y discusi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de lo decolonial.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Aportaciones.</w:t>
            </w:r>
          </w:p>
          <w:p>
            <w:pPr>
              <w:pStyle w:val="Estilo de tabla 2"/>
              <w:spacing w:after="120" w:line="360" w:lineRule="auto"/>
              <w:jc w:val="both"/>
              <w:rPr>
                <w:rFonts w:ascii="Arial" w:cs="Arial" w:hAnsi="Arial" w:eastAsia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Problema de la representaci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</w:rPr>
              <w:t>n.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Problema de las fuentes historiogr</w:t>
            </w:r>
            <w:r>
              <w:rPr>
                <w:rFonts w:ascii="Arial" w:hAnsi="Arial" w:hint="default"/>
                <w:sz w:val="24"/>
                <w:szCs w:val="24"/>
                <w:rtl w:val="0"/>
              </w:rPr>
              <w:t>á</w:t>
            </w:r>
            <w:r>
              <w:rPr>
                <w:rFonts w:ascii="Arial" w:hAnsi="Arial"/>
                <w:sz w:val="24"/>
                <w:szCs w:val="24"/>
                <w:rtl w:val="0"/>
                <w:lang w:val="pt-PT"/>
              </w:rPr>
              <w:t>ficas.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Problema de las interpretaciones</w:t>
            </w:r>
          </w:p>
          <w:p>
            <w:pPr>
              <w:pStyle w:val="Estilo de tabla 2"/>
              <w:spacing w:after="120" w:line="360" w:lineRule="auto"/>
              <w:jc w:val="both"/>
              <w:rPr>
                <w:rFonts w:ascii="Arial" w:cs="Arial" w:hAnsi="Arial" w:eastAsia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Giro de lo decolonial (Anibal Quijano).</w:t>
            </w:r>
          </w:p>
          <w:p>
            <w:pPr>
              <w:pStyle w:val="Estilo de tabla 2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Patr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 xml:space="preserve">n 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“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Moderno-Colonial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”</w:t>
            </w:r>
          </w:p>
          <w:p>
            <w:pPr>
              <w:pStyle w:val="Estilo de tabla 2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La historia colonial no concluye con los movimientos/luchas de revoluci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de independencia.</w:t>
            </w:r>
          </w:p>
          <w:p>
            <w:pPr>
              <w:pStyle w:val="Estilo de tabla 2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La actualizaci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de las herencias coloniales en el presente.</w:t>
            </w:r>
          </w:p>
          <w:p>
            <w:pPr>
              <w:pStyle w:val="Estilo de tabla 2"/>
              <w:numPr>
                <w:ilvl w:val="0"/>
                <w:numId w:val="3"/>
              </w:numPr>
              <w:spacing w:after="120" w:line="360" w:lineRule="auto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Articulaci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entre modernidad-colonialismo-capitalismo.</w:t>
            </w:r>
          </w:p>
        </w:tc>
        <w:tc>
          <w:tcPr>
            <w:tcW w:type="dxa" w:w="64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 xml:space="preserve">En la 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é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 xml:space="preserve">poca la palabra 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“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raza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 xml:space="preserve">” 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tiene que ver con el origen, con el linaje, con antepasados.</w:t>
            </w:r>
          </w:p>
          <w:p>
            <w:pPr>
              <w:pStyle w:val="Estilo de tabla 2"/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El concepto de raza es anacr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nico por no tener el actual/mismo significado.</w:t>
            </w:r>
          </w:p>
          <w:p>
            <w:pPr>
              <w:pStyle w:val="Estilo de tabla 2"/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Exist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í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 una sociedad estamental.</w:t>
            </w:r>
          </w:p>
          <w:p>
            <w:pPr>
              <w:pStyle w:val="Estilo de tabla 2"/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La sociedad colonial era muy desigual y con muchas divisiones.</w:t>
            </w:r>
          </w:p>
          <w:p>
            <w:pPr>
              <w:pStyle w:val="Estilo de tabla 2"/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La condici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econ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mica y los oficios estaban relacionados al monopolio del poder.</w:t>
            </w:r>
          </w:p>
          <w:p>
            <w:pPr>
              <w:pStyle w:val="Estilo de tabla 2"/>
              <w:numPr>
                <w:ilvl w:val="0"/>
                <w:numId w:val="4"/>
              </w:numPr>
              <w:spacing w:before="120" w:after="120" w:line="360" w:lineRule="auto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 xml:space="preserve">La sociedad no era de castas, puesto, aunque estaban reglamentados, eran permitidos a lo largo de la 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é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poca colonial matrimonios mixtos, no as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 xml:space="preserve">í 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en EU donde este tipo de matrimonios se permiti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 xml:space="preserve">ó 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hasta 1968.</w:t>
            </w:r>
          </w:p>
        </w:tc>
      </w:tr>
      <w:tr>
        <w:tblPrEx>
          <w:shd w:val="clear" w:color="auto" w:fill="auto"/>
        </w:tblPrEx>
        <w:trPr>
          <w:trHeight w:val="9510" w:hRule="atLeast"/>
        </w:trPr>
        <w:tc>
          <w:tcPr>
            <w:tcW w:type="dxa" w:w="78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spacing w:after="120" w:line="360" w:lineRule="auto"/>
              <w:rPr>
                <w:rFonts w:ascii="Arial" w:cs="Arial" w:hAnsi="Arial" w:eastAsia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Para Anibal Quijano el racismo es un proceso hist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rico progresivo y heterog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é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neo; la socioclasificaci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es una etapa primigenia de racismo, un tanto al ser piramidal dentro de cuatro dimensiones del patr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moderno colonial, donde entre otros aspectos, se toman en cuenta atributos fenot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í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picos:</w:t>
            </w:r>
          </w:p>
          <w:p>
            <w:pPr>
              <w:pStyle w:val="Estilo de tabla 2"/>
              <w:numPr>
                <w:ilvl w:val="0"/>
                <w:numId w:val="5"/>
              </w:numPr>
              <w:spacing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Organizaci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productiva.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El trabajo, sus recursos y productos.</w:t>
            </w:r>
          </w:p>
          <w:p>
            <w:pPr>
              <w:pStyle w:val="Estilo de tabla 2"/>
              <w:numPr>
                <w:ilvl w:val="0"/>
                <w:numId w:val="5"/>
              </w:numPr>
              <w:spacing w:after="120" w:line="360" w:lineRule="auto"/>
              <w:jc w:val="both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Organizaci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pol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í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tica y social.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El Estado.</w:t>
            </w:r>
          </w:p>
          <w:p>
            <w:pPr>
              <w:pStyle w:val="Estilo de tabla 2"/>
              <w:numPr>
                <w:ilvl w:val="0"/>
                <w:numId w:val="5"/>
              </w:numPr>
              <w:spacing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Organizaci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sexo-gen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é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rica.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La familia burguesa.</w:t>
            </w:r>
          </w:p>
          <w:p>
            <w:pPr>
              <w:pStyle w:val="Estilo de tabla 2"/>
              <w:numPr>
                <w:ilvl w:val="0"/>
                <w:numId w:val="5"/>
              </w:numPr>
              <w:spacing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Dimensi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subjetiva y de construcci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n del conocimiento.</w:t>
            </w:r>
            <w:r>
              <w:rPr>
                <w:rFonts w:ascii="Arial" w:cs="Arial" w:hAnsi="Arial" w:eastAsia="Arial"/>
                <w:sz w:val="24"/>
                <w:szCs w:val="24"/>
              </w:rPr>
              <w:br w:type="textWrapping"/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Eurocentrismo.</w:t>
            </w:r>
          </w:p>
        </w:tc>
        <w:tc>
          <w:tcPr>
            <w:tcW w:type="dxa" w:w="6454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Estilo de tabla 2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El racismo fue una ideolog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í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 que ten</w:t>
            </w:r>
            <w:r>
              <w:rPr>
                <w:rFonts w:ascii="Arial" w:hAnsi="Arial" w:hint="default"/>
                <w:sz w:val="24"/>
                <w:szCs w:val="24"/>
                <w:rtl w:val="0"/>
                <w:lang w:val="es-ES_tradnl"/>
              </w:rPr>
              <w:t>í</w:t>
            </w: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a que justificar el intenso comercio de personas esclavizadas durante los Siglos XVII y XIX, casi exclusivamente de origen africano (raza inferior).</w:t>
            </w:r>
          </w:p>
          <w:p>
            <w:pPr>
              <w:pStyle w:val="Estilo de tabla 2"/>
              <w:numPr>
                <w:ilvl w:val="0"/>
                <w:numId w:val="6"/>
              </w:numPr>
              <w:spacing w:before="120" w:after="120" w:line="360" w:lineRule="auto"/>
              <w:rPr>
                <w:rFonts w:ascii="Arial" w:hAnsi="Arial"/>
                <w:sz w:val="24"/>
                <w:szCs w:val="24"/>
                <w:lang w:val="es-ES_tradnl"/>
              </w:rPr>
            </w:pPr>
            <w:r>
              <w:rPr>
                <w:rFonts w:ascii="Arial" w:hAnsi="Arial"/>
                <w:sz w:val="24"/>
                <w:szCs w:val="24"/>
                <w:rtl w:val="0"/>
                <w:lang w:val="es-ES_tradnl"/>
              </w:rPr>
              <w:t>Se basa en la perspectiva de raza surgida de los naturistas de los Siglos XVIII y XIX.</w:t>
            </w:r>
          </w:p>
        </w:tc>
      </w:tr>
    </w:tbl>
    <w:p>
      <w:pPr>
        <w:pStyle w:val="Cuerpo"/>
        <w:bidi w:val="0"/>
      </w:pPr>
    </w:p>
    <w:p>
      <w:pPr>
        <w:pStyle w:val="Título"/>
        <w:spacing w:before="120" w:line="360" w:lineRule="auto"/>
        <w:jc w:val="center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Conclusi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n.</w:t>
      </w:r>
    </w:p>
    <w:p>
      <w:pPr>
        <w:pStyle w:val="Cuerpo"/>
        <w:spacing w:before="120" w:line="360" w:lineRule="auto"/>
        <w:jc w:val="both"/>
      </w:pPr>
      <w:r>
        <w:rPr>
          <w:rtl w:val="0"/>
          <w:lang w:val="es-ES_tradnl"/>
        </w:rPr>
        <w:t>En la filosof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a existen dos de los m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s relevantes principios filos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ficos, uno de ellos expone que todo lo que existe tiene una explicaci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suficiente de su existencia y sus caracter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sticas (principio de raz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 xml:space="preserve">n suficiente); el otro, se basa en la causalidad, el cual se puede formular de la siguiente manera: todo lo que empieza a existir tiene una causa; es decir, de la nada, nada sale. Se mencionan estos dos principios que han guiado el pensamiento a la largo del tiempo y que han de ser base para expresar la postura de 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sta sesi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del segundo m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dulo del diplomado.</w:t>
      </w:r>
    </w:p>
    <w:p>
      <w:pPr>
        <w:pStyle w:val="Cuerpo"/>
        <w:spacing w:before="120" w:line="360" w:lineRule="auto"/>
        <w:jc w:val="both"/>
      </w:pPr>
      <w:r>
        <w:rPr>
          <w:rtl w:val="0"/>
          <w:lang w:val="es-ES_tradnl"/>
        </w:rPr>
        <w:t xml:space="preserve">La postura en cuanto la existencia del racismo en la 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poca colonial, me parece que es valida en tanto que se puede argumentar desde el primer principio mencionado, puesto que empieza a existir al tener, como lo afirma Anibal Quijano una socioclasificaci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 xml:space="preserve">n que a la larga se ve acentuada con la trata de personas desde el 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frica con fines de esclavizar, o de obtener una fuerza de trabajo esclava; y desde aqu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, el principio de causalidad, se hace evidente. Adem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s, se menciona que Quijano, observa que en su propuesta de la socioclasificaci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 xml:space="preserve">n es piramidal, donde el fenotipo de las personas impactaron en todos los 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mbitos de la organizaci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colonial, con lo cual un incipiente sistema de castas se hace presente.</w:t>
      </w:r>
    </w:p>
    <w:p>
      <w:pPr>
        <w:pStyle w:val="Cuerpo"/>
        <w:spacing w:before="120" w:line="360" w:lineRule="auto"/>
        <w:jc w:val="both"/>
      </w:pPr>
      <w:r>
        <w:rPr>
          <w:rtl w:val="0"/>
          <w:lang w:val="es-ES_tradnl"/>
        </w:rPr>
        <w:t>Me parece que la postura que parte desde los fundamentos de los naturistas de los Siglos XVIII y XIX, puede refutarse en tanto que la causalidad del racismo, aunque valida, tiene una temporalidad un tanto m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 xml:space="preserve">s corta basando la existencia del termino a esa misma temporalidad sin tener tanta relevancia en el hecho de que la esclavitud, como proceso, va gestando la perspectiva del termino racismo; es decir, no se puede centrarse </w:t>
      </w:r>
      <w:r>
        <w:rPr>
          <w:rtl w:val="0"/>
          <w:lang w:val="es-ES_tradnl"/>
        </w:rPr>
        <w:t>ú</w:t>
      </w:r>
      <w:r>
        <w:rPr>
          <w:rtl w:val="0"/>
          <w:lang w:val="es-ES_tradnl"/>
        </w:rPr>
        <w:t>nicamente en una sola postura, parafraseando a Braudel la Historia, y en este caso el racismo como proceso hist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rico, tiene un proceso de larga duraci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n, que al reducirlo s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lo a la aparici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del concepto a un diccionario, o a la clasificaci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 de un grupo de cient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ficos con el af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n de continuar con la esclavitud, no denota la g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nesis/construcci</w:t>
      </w:r>
      <w:r>
        <w:rPr>
          <w:rtl w:val="0"/>
          <w:lang w:val="es-ES_tradnl"/>
        </w:rPr>
        <w:t>ó</w:t>
      </w:r>
      <w:r>
        <w:rPr>
          <w:rtl w:val="0"/>
          <w:lang w:val="es-ES_tradnl"/>
        </w:rPr>
        <w:t>n/desarrollo del mismo.</w:t>
      </w:r>
    </w:p>
    <w:sectPr>
      <w:headerReference w:type="default" r:id="rId4"/>
      <w:footerReference w:type="default" r:id="rId5"/>
      <w:pgSz w:w="15840" w:h="12240" w:orient="landscape"/>
      <w:pgMar w:top="720" w:right="720" w:bottom="720" w:left="72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numPicBullet w:numPicBulletId="0">
    <w:pict>
      <v:shape id="_x0000_s1026" type="#_x0000_t75" style="visibility:visible;width:84.0pt;height:90.0pt;">
        <v:imagedata r:id="rId1" o:title="hardcover_bullet_black.png"/>
      </v:shape>
    </w:pict>
  </w:numPicBullet>
  <w:abstractNum w:abstractNumId="0">
    <w:multiLevelType w:val="hybridMultilevel"/>
    <w:lvl w:ilvl="0">
      <w:start w:val="1"/>
      <w:numFmt w:val="bullet"/>
      <w:suff w:val="tab"/>
      <w:lvlText w:val="*"/>
      <w:lvlJc w:val="left"/>
      <w:pPr>
        <w:ind w:left="1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3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•"/>
      <w:lvlPicBulletId w:val="0"/>
      <w:lvlJc w:val="left"/>
      <w:pPr>
        <w:ind w:left="192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1">
      <w:start w:val="1"/>
      <w:numFmt w:val="bullet"/>
      <w:suff w:val="tab"/>
      <w:lvlText w:val="•"/>
      <w:lvlPicBulletId w:val="0"/>
      <w:lvlJc w:val="left"/>
      <w:pPr>
        <w:ind w:left="372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2">
      <w:start w:val="1"/>
      <w:numFmt w:val="bullet"/>
      <w:suff w:val="tab"/>
      <w:lvlText w:val="•"/>
      <w:lvlPicBulletId w:val="0"/>
      <w:lvlJc w:val="left"/>
      <w:pPr>
        <w:ind w:left="5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3">
      <w:start w:val="1"/>
      <w:numFmt w:val="bullet"/>
      <w:suff w:val="tab"/>
      <w:lvlText w:val="•"/>
      <w:lvlPicBulletId w:val="0"/>
      <w:lvlJc w:val="left"/>
      <w:pPr>
        <w:ind w:left="7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4">
      <w:start w:val="1"/>
      <w:numFmt w:val="bullet"/>
      <w:suff w:val="tab"/>
      <w:lvlText w:val="•"/>
      <w:lvlPicBulletId w:val="0"/>
      <w:lvlJc w:val="left"/>
      <w:pPr>
        <w:ind w:left="91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5">
      <w:start w:val="1"/>
      <w:numFmt w:val="bullet"/>
      <w:suff w:val="tab"/>
      <w:lvlText w:val="•"/>
      <w:lvlPicBulletId w:val="0"/>
      <w:lvlJc w:val="left"/>
      <w:pPr>
        <w:ind w:left="109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6">
      <w:start w:val="1"/>
      <w:numFmt w:val="bullet"/>
      <w:suff w:val="tab"/>
      <w:lvlText w:val="•"/>
      <w:lvlPicBulletId w:val="0"/>
      <w:lvlJc w:val="left"/>
      <w:pPr>
        <w:ind w:left="127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7">
      <w:start w:val="1"/>
      <w:numFmt w:val="bullet"/>
      <w:suff w:val="tab"/>
      <w:lvlText w:val="•"/>
      <w:lvlPicBulletId w:val="0"/>
      <w:lvlJc w:val="left"/>
      <w:pPr>
        <w:ind w:left="145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  <w:lvl w:ilvl="8">
      <w:start w:val="1"/>
      <w:numFmt w:val="bullet"/>
      <w:suff w:val="tab"/>
      <w:lvlText w:val="•"/>
      <w:lvlPicBulletId w:val="0"/>
      <w:lvlJc w:val="left"/>
      <w:pPr>
        <w:ind w:left="1636" w:hanging="1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4"/>
        <w:szCs w:val="14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•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9"/>
        <w:szCs w:val="29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ítulo">
    <w:name w:val="Título"/>
    <w:next w:val="Cue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ítulo">
    <w:name w:val="Subtítulo"/>
    <w:next w:val="Cue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Estilo de tabla 1">
    <w:name w:val="Estilo de tabla 1"/>
    <w:next w:val="Estilo de tabla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Estilo de tabla 2">
    <w:name w:val="Estilo de tabla 2"/>
    <w:next w:val="Estilo de tab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