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D03B46E" w14:textId="77777777" w:rsidR="008B72EA" w:rsidRPr="00551438" w:rsidRDefault="008B72EA" w:rsidP="008B72EA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51438">
        <w:rPr>
          <w:rFonts w:ascii="Times New Roman" w:hAnsi="Times New Roman" w:cs="Times New Roman"/>
          <w:sz w:val="24"/>
          <w:szCs w:val="24"/>
        </w:rPr>
        <w:t>Diplomado en línea</w:t>
      </w:r>
    </w:p>
    <w:p w14:paraId="322DB11C" w14:textId="77777777" w:rsidR="008B72EA" w:rsidRPr="00551438" w:rsidRDefault="008B72EA" w:rsidP="008B72EA">
      <w:pPr>
        <w:spacing w:line="36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51438">
        <w:rPr>
          <w:rFonts w:ascii="Times New Roman" w:hAnsi="Times New Roman" w:cs="Times New Roman"/>
          <w:i/>
          <w:sz w:val="24"/>
          <w:szCs w:val="24"/>
        </w:rPr>
        <w:t>Racismo y Xenofobia vistos desde México</w:t>
      </w:r>
    </w:p>
    <w:p w14:paraId="1DF04E26" w14:textId="77777777" w:rsidR="008B72EA" w:rsidRPr="00551438" w:rsidRDefault="008B72EA" w:rsidP="008B72EA">
      <w:pPr>
        <w:spacing w:line="36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551438">
        <w:rPr>
          <w:rFonts w:ascii="Times New Roman" w:hAnsi="Times New Roman" w:cs="Times New Roman"/>
          <w:iCs/>
          <w:sz w:val="24"/>
          <w:szCs w:val="24"/>
        </w:rPr>
        <w:t>Modulo 2: Racismo y xenofobia en México a través de la historia</w:t>
      </w:r>
    </w:p>
    <w:p w14:paraId="26F2CC84" w14:textId="7CF0B6D6" w:rsidR="008B72EA" w:rsidRPr="00551438" w:rsidRDefault="008B72EA" w:rsidP="008B72EA">
      <w:pPr>
        <w:spacing w:line="36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551438">
        <w:rPr>
          <w:rFonts w:ascii="Times New Roman" w:hAnsi="Times New Roman" w:cs="Times New Roman"/>
          <w:iCs/>
          <w:sz w:val="24"/>
          <w:szCs w:val="24"/>
        </w:rPr>
        <w:t>Sesión 3: “Construcción de la identidad nacional mestiza: negación del racismo”</w:t>
      </w:r>
    </w:p>
    <w:p w14:paraId="1A0BF37E" w14:textId="42E4D926" w:rsidR="008B72EA" w:rsidRPr="00551438" w:rsidRDefault="008B72EA" w:rsidP="008B72EA">
      <w:pPr>
        <w:spacing w:line="360" w:lineRule="auto"/>
        <w:rPr>
          <w:rFonts w:ascii="Times New Roman" w:hAnsi="Times New Roman" w:cs="Times New Roman"/>
          <w:iCs/>
          <w:sz w:val="24"/>
          <w:szCs w:val="24"/>
        </w:rPr>
      </w:pPr>
      <w:r w:rsidRPr="00551438">
        <w:rPr>
          <w:rFonts w:ascii="Times New Roman" w:hAnsi="Times New Roman" w:cs="Times New Roman"/>
          <w:iCs/>
          <w:sz w:val="24"/>
          <w:szCs w:val="24"/>
        </w:rPr>
        <w:t>Tarea 2: Pintura nacionalista mexicana</w:t>
      </w:r>
    </w:p>
    <w:p w14:paraId="3E8E2925" w14:textId="6ECD5870" w:rsidR="00551438" w:rsidRPr="00551438" w:rsidRDefault="008B72EA" w:rsidP="00551438">
      <w:pPr>
        <w:spacing w:line="36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551438">
        <w:rPr>
          <w:rFonts w:ascii="Times New Roman" w:hAnsi="Times New Roman" w:cs="Times New Roman"/>
          <w:iCs/>
          <w:sz w:val="24"/>
          <w:szCs w:val="24"/>
        </w:rPr>
        <w:t>Por Monserrat Ríos Reyes</w:t>
      </w:r>
    </w:p>
    <w:p w14:paraId="51E08509" w14:textId="77777777" w:rsidR="00551438" w:rsidRDefault="00730F73" w:rsidP="004D0B5B">
      <w:pPr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8B72EA">
        <w:rPr>
          <w:noProof/>
        </w:rPr>
        <w:drawing>
          <wp:anchor distT="0" distB="0" distL="114300" distR="114300" simplePos="0" relativeHeight="251658240" behindDoc="1" locked="0" layoutInCell="1" allowOverlap="1" wp14:anchorId="6785A920" wp14:editId="14D69163">
            <wp:simplePos x="0" y="0"/>
            <wp:positionH relativeFrom="margin">
              <wp:align>left</wp:align>
            </wp:positionH>
            <wp:positionV relativeFrom="paragraph">
              <wp:posOffset>35560</wp:posOffset>
            </wp:positionV>
            <wp:extent cx="1000125" cy="1708785"/>
            <wp:effectExtent l="0" t="0" r="9525" b="5715"/>
            <wp:wrapTight wrapText="bothSides">
              <wp:wrapPolygon edited="0">
                <wp:start x="0" y="0"/>
                <wp:lineTo x="0" y="21431"/>
                <wp:lineTo x="21394" y="21431"/>
                <wp:lineTo x="21394" y="0"/>
                <wp:lineTo x="0" y="0"/>
              </wp:wrapPolygon>
            </wp:wrapTight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70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51438">
        <w:rPr>
          <w:rFonts w:ascii="Times New Roman" w:hAnsi="Times New Roman" w:cs="Times New Roman"/>
          <w:sz w:val="24"/>
          <w:szCs w:val="24"/>
        </w:rPr>
        <w:t xml:space="preserve">En esta tarea he decidido trabajar la figura del “mestizo” a lo largo de la historia. </w:t>
      </w:r>
    </w:p>
    <w:p w14:paraId="66C0EF26" w14:textId="79864F47" w:rsidR="006A5DFA" w:rsidRPr="00C239A3" w:rsidRDefault="006E0682" w:rsidP="006E0682">
      <w:pPr>
        <w:keepNext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475ED157" wp14:editId="309C483C">
                <wp:simplePos x="0" y="0"/>
                <wp:positionH relativeFrom="margin">
                  <wp:align>left</wp:align>
                </wp:positionH>
                <wp:positionV relativeFrom="paragraph">
                  <wp:posOffset>1353820</wp:posOffset>
                </wp:positionV>
                <wp:extent cx="1009650" cy="714375"/>
                <wp:effectExtent l="0" t="0" r="0" b="9525"/>
                <wp:wrapTight wrapText="bothSides">
                  <wp:wrapPolygon edited="0">
                    <wp:start x="0" y="0"/>
                    <wp:lineTo x="0" y="21312"/>
                    <wp:lineTo x="21192" y="21312"/>
                    <wp:lineTo x="21192" y="0"/>
                    <wp:lineTo x="0" y="0"/>
                  </wp:wrapPolygon>
                </wp:wrapTight>
                <wp:docPr id="2" name="Cuadro de tex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71437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FE798A0" w14:textId="68773DAC" w:rsidR="00C14BA3" w:rsidRDefault="00C14BA3" w:rsidP="00730F73">
                            <w:pPr>
                              <w:pStyle w:val="Descripcin"/>
                              <w:spacing w:after="0"/>
                              <w:jc w:val="center"/>
                            </w:pPr>
                            <w:r w:rsidRPr="008B72EA">
                              <w:t>Representación</w:t>
                            </w:r>
                          </w:p>
                          <w:p w14:paraId="32D71B66" w14:textId="77777777" w:rsidR="00C14BA3" w:rsidRDefault="00C14BA3" w:rsidP="00730F73">
                            <w:pPr>
                              <w:pStyle w:val="Descripcin"/>
                              <w:spacing w:after="0"/>
                              <w:jc w:val="center"/>
                            </w:pPr>
                            <w:r w:rsidRPr="008B72EA">
                              <w:t>de América como</w:t>
                            </w:r>
                          </w:p>
                          <w:p w14:paraId="0142F9C4" w14:textId="77777777" w:rsidR="00C14BA3" w:rsidRDefault="00C14BA3" w:rsidP="00730F73">
                            <w:pPr>
                              <w:pStyle w:val="Descripcin"/>
                              <w:spacing w:after="0"/>
                              <w:jc w:val="center"/>
                            </w:pPr>
                            <w:r w:rsidRPr="008B72EA">
                              <w:t>salvaje</w:t>
                            </w:r>
                            <w:r>
                              <w:t xml:space="preserve"> </w:t>
                            </w:r>
                            <w:r w:rsidRPr="008B72EA">
                              <w:t>devoradora</w:t>
                            </w:r>
                          </w:p>
                          <w:p w14:paraId="0174824A" w14:textId="4185D35D" w:rsidR="00C14BA3" w:rsidRPr="008B72EA" w:rsidRDefault="00C14BA3" w:rsidP="00730F73">
                            <w:pPr>
                              <w:pStyle w:val="Descripcin"/>
                              <w:spacing w:after="0"/>
                              <w:jc w:val="center"/>
                            </w:pPr>
                            <w:r w:rsidRPr="008B72EA">
                              <w:t>de hombres, siglo XVI.</w:t>
                            </w:r>
                          </w:p>
                          <w:p w14:paraId="05CCF5D6" w14:textId="6DB6F931" w:rsidR="00C14BA3" w:rsidRDefault="00C14BA3" w:rsidP="00730F73">
                            <w:pPr>
                              <w:pStyle w:val="Descripcin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5ED157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0;margin-top:106.6pt;width:79.5pt;height:56.25pt;z-index:-2516561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" stroked="f">
                <v:textbox inset="0,0,0,0">
                  <w:txbxContent>
                    <w:p w14:paraId="3FE798A0" w14:textId="68773DAC" w:rsidR="00C14BA3" w:rsidRDefault="00C14BA3" w:rsidP="00730F73">
                      <w:pPr>
                        <w:pStyle w:val="Descripcin"/>
                        <w:spacing w:after="0"/>
                        <w:jc w:val="center"/>
                      </w:pPr>
                      <w:r w:rsidRPr="008B72EA">
                        <w:t>Representación</w:t>
                      </w:r>
                    </w:p>
                    <w:p w14:paraId="32D71B66" w14:textId="77777777" w:rsidR="00C14BA3" w:rsidRDefault="00C14BA3" w:rsidP="00730F73">
                      <w:pPr>
                        <w:pStyle w:val="Descripcin"/>
                        <w:spacing w:after="0"/>
                        <w:jc w:val="center"/>
                      </w:pPr>
                      <w:r w:rsidRPr="008B72EA">
                        <w:t>de América como</w:t>
                      </w:r>
                    </w:p>
                    <w:p w14:paraId="0142F9C4" w14:textId="77777777" w:rsidR="00C14BA3" w:rsidRDefault="00C14BA3" w:rsidP="00730F73">
                      <w:pPr>
                        <w:pStyle w:val="Descripcin"/>
                        <w:spacing w:after="0"/>
                        <w:jc w:val="center"/>
                      </w:pPr>
                      <w:r w:rsidRPr="008B72EA">
                        <w:t>salvaje</w:t>
                      </w:r>
                      <w:r>
                        <w:t xml:space="preserve"> </w:t>
                      </w:r>
                      <w:r w:rsidRPr="008B72EA">
                        <w:t>devoradora</w:t>
                      </w:r>
                    </w:p>
                    <w:p w14:paraId="0174824A" w14:textId="4185D35D" w:rsidR="00C14BA3" w:rsidRPr="008B72EA" w:rsidRDefault="00C14BA3" w:rsidP="00730F73">
                      <w:pPr>
                        <w:pStyle w:val="Descripcin"/>
                        <w:spacing w:after="0"/>
                        <w:jc w:val="center"/>
                      </w:pPr>
                      <w:r w:rsidRPr="008B72EA">
                        <w:t>de hombres, siglo XVI.</w:t>
                      </w:r>
                    </w:p>
                    <w:p w14:paraId="05CCF5D6" w14:textId="6DB6F931" w:rsidR="00C14BA3" w:rsidRDefault="00C14BA3" w:rsidP="00730F73">
                      <w:pPr>
                        <w:pStyle w:val="Descripcin"/>
                        <w:rPr>
                          <w:noProof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551438">
        <w:rPr>
          <w:rFonts w:ascii="Times New Roman" w:hAnsi="Times New Roman" w:cs="Times New Roman"/>
          <w:sz w:val="24"/>
          <w:szCs w:val="24"/>
        </w:rPr>
        <w:t>Primero que nada,</w:t>
      </w:r>
      <w:r>
        <w:rPr>
          <w:rFonts w:ascii="Times New Roman" w:hAnsi="Times New Roman" w:cs="Times New Roman"/>
          <w:sz w:val="24"/>
          <w:szCs w:val="24"/>
        </w:rPr>
        <w:t xml:space="preserve"> en la historia de lo “mestizo”, </w:t>
      </w:r>
      <w:r w:rsidR="00551438">
        <w:rPr>
          <w:rFonts w:ascii="Times New Roman" w:hAnsi="Times New Roman" w:cs="Times New Roman"/>
          <w:sz w:val="24"/>
          <w:szCs w:val="24"/>
        </w:rPr>
        <w:t xml:space="preserve">considero que </w:t>
      </w:r>
      <w:r>
        <w:rPr>
          <w:rFonts w:ascii="Times New Roman" w:hAnsi="Times New Roman" w:cs="Times New Roman"/>
          <w:sz w:val="24"/>
          <w:szCs w:val="24"/>
        </w:rPr>
        <w:t>fue important</w:t>
      </w:r>
      <w:r w:rsidR="00C239A3">
        <w:rPr>
          <w:rFonts w:ascii="Times New Roman" w:hAnsi="Times New Roman" w:cs="Times New Roman"/>
          <w:sz w:val="24"/>
          <w:szCs w:val="24"/>
        </w:rPr>
        <w:t>e,</w:t>
      </w:r>
      <w:r>
        <w:rPr>
          <w:rFonts w:ascii="Times New Roman" w:hAnsi="Times New Roman" w:cs="Times New Roman"/>
          <w:sz w:val="24"/>
          <w:szCs w:val="24"/>
        </w:rPr>
        <w:t xml:space="preserve"> instaurar la </w:t>
      </w:r>
      <w:r w:rsidR="004D0B5B">
        <w:rPr>
          <w:rFonts w:ascii="Times New Roman" w:hAnsi="Times New Roman" w:cs="Times New Roman"/>
          <w:sz w:val="24"/>
          <w:szCs w:val="24"/>
        </w:rPr>
        <w:t>“</w:t>
      </w:r>
      <w:r w:rsidR="00961D93">
        <w:rPr>
          <w:rFonts w:ascii="Times New Roman" w:hAnsi="Times New Roman" w:cs="Times New Roman"/>
          <w:sz w:val="24"/>
          <w:szCs w:val="24"/>
        </w:rPr>
        <w:t>incompletitud</w:t>
      </w:r>
      <w:r w:rsidR="004D0B5B">
        <w:rPr>
          <w:rFonts w:ascii="Times New Roman" w:hAnsi="Times New Roman" w:cs="Times New Roman"/>
          <w:sz w:val="24"/>
          <w:szCs w:val="24"/>
        </w:rPr>
        <w:t>” y en tanto la inferioridad de lo “indio”</w:t>
      </w:r>
      <w:r w:rsidR="00114115">
        <w:rPr>
          <w:rFonts w:ascii="Times New Roman" w:hAnsi="Times New Roman" w:cs="Times New Roman"/>
          <w:sz w:val="24"/>
          <w:szCs w:val="24"/>
        </w:rPr>
        <w:t xml:space="preserve"> por su condición </w:t>
      </w:r>
      <w:r w:rsidR="004D0B5B">
        <w:rPr>
          <w:rFonts w:ascii="Times New Roman" w:hAnsi="Times New Roman" w:cs="Times New Roman"/>
          <w:sz w:val="24"/>
          <w:szCs w:val="24"/>
        </w:rPr>
        <w:t>“na</w:t>
      </w:r>
      <w:r w:rsidR="006A5DFA">
        <w:rPr>
          <w:rFonts w:ascii="Times New Roman" w:hAnsi="Times New Roman" w:cs="Times New Roman"/>
          <w:sz w:val="24"/>
          <w:szCs w:val="24"/>
        </w:rPr>
        <w:t>t</w:t>
      </w:r>
      <w:r w:rsidR="004D0B5B">
        <w:rPr>
          <w:rFonts w:ascii="Times New Roman" w:hAnsi="Times New Roman" w:cs="Times New Roman"/>
          <w:sz w:val="24"/>
          <w:szCs w:val="24"/>
        </w:rPr>
        <w:t>ural”, “caribe”, o “caníbal”</w:t>
      </w:r>
      <w:r w:rsidR="00114115">
        <w:rPr>
          <w:rFonts w:ascii="Times New Roman" w:hAnsi="Times New Roman" w:cs="Times New Roman"/>
          <w:sz w:val="24"/>
          <w:szCs w:val="24"/>
        </w:rPr>
        <w:t>, frente a lo “civilizado”</w:t>
      </w:r>
      <w:r>
        <w:rPr>
          <w:rFonts w:ascii="Times New Roman" w:hAnsi="Times New Roman" w:cs="Times New Roman"/>
          <w:sz w:val="24"/>
          <w:szCs w:val="24"/>
        </w:rPr>
        <w:t xml:space="preserve"> y </w:t>
      </w:r>
      <w:r w:rsidR="00114115">
        <w:rPr>
          <w:rFonts w:ascii="Times New Roman" w:hAnsi="Times New Roman" w:cs="Times New Roman"/>
          <w:sz w:val="24"/>
          <w:szCs w:val="24"/>
        </w:rPr>
        <w:t xml:space="preserve">lo “europeo” (concretamente </w:t>
      </w:r>
      <w:r w:rsidR="00961D93">
        <w:rPr>
          <w:rFonts w:ascii="Times New Roman" w:hAnsi="Times New Roman" w:cs="Times New Roman"/>
          <w:sz w:val="24"/>
          <w:szCs w:val="24"/>
        </w:rPr>
        <w:t>lo</w:t>
      </w:r>
      <w:r w:rsidR="00114115">
        <w:rPr>
          <w:rFonts w:ascii="Times New Roman" w:hAnsi="Times New Roman" w:cs="Times New Roman"/>
          <w:sz w:val="24"/>
          <w:szCs w:val="24"/>
        </w:rPr>
        <w:t xml:space="preserve"> español)</w:t>
      </w:r>
      <w:r w:rsidR="006A5DFA">
        <w:rPr>
          <w:rFonts w:ascii="Times New Roman" w:hAnsi="Times New Roman" w:cs="Times New Roman"/>
          <w:sz w:val="24"/>
          <w:szCs w:val="24"/>
        </w:rPr>
        <w:t xml:space="preserve">. La </w:t>
      </w:r>
      <w:proofErr w:type="spellStart"/>
      <w:r w:rsidR="006A5DFA">
        <w:rPr>
          <w:rFonts w:ascii="Times New Roman" w:hAnsi="Times New Roman" w:cs="Times New Roman"/>
          <w:sz w:val="24"/>
          <w:szCs w:val="24"/>
        </w:rPr>
        <w:t>completud</w:t>
      </w:r>
      <w:proofErr w:type="spellEnd"/>
      <w:r w:rsidR="006A5DFA">
        <w:rPr>
          <w:rFonts w:ascii="Times New Roman" w:hAnsi="Times New Roman" w:cs="Times New Roman"/>
          <w:sz w:val="24"/>
          <w:szCs w:val="24"/>
        </w:rPr>
        <w:t xml:space="preserve"> del hombre</w:t>
      </w:r>
      <w:r w:rsidR="00114115">
        <w:rPr>
          <w:rFonts w:ascii="Times New Roman" w:hAnsi="Times New Roman" w:cs="Times New Roman"/>
          <w:sz w:val="24"/>
          <w:szCs w:val="24"/>
        </w:rPr>
        <w:t xml:space="preserve"> durante los primeros siglos, después del encuentro con el continente americano, se encontraba en la “civilidad” y ésta consistía en un conocimiento y práctica de </w:t>
      </w:r>
      <w:r>
        <w:rPr>
          <w:rFonts w:ascii="Times New Roman" w:hAnsi="Times New Roman" w:cs="Times New Roman"/>
          <w:sz w:val="24"/>
          <w:szCs w:val="24"/>
        </w:rPr>
        <w:t xml:space="preserve">una vida acorde con la </w:t>
      </w:r>
      <w:r w:rsidR="00114115">
        <w:rPr>
          <w:rFonts w:ascii="Times New Roman" w:hAnsi="Times New Roman" w:cs="Times New Roman"/>
          <w:sz w:val="24"/>
          <w:szCs w:val="24"/>
        </w:rPr>
        <w:t>religión cristiana</w:t>
      </w:r>
      <w:r w:rsidR="004A043C">
        <w:rPr>
          <w:rFonts w:ascii="Times New Roman" w:hAnsi="Times New Roman" w:cs="Times New Roman"/>
          <w:sz w:val="24"/>
          <w:szCs w:val="24"/>
        </w:rPr>
        <w:t xml:space="preserve"> y las costumbres de la nueva sociedad dominante.</w:t>
      </w:r>
      <w:r w:rsidR="0011411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Tener esta vida o no tenerla,</w:t>
      </w:r>
      <w:r w:rsidR="00114115">
        <w:rPr>
          <w:rFonts w:ascii="Times New Roman" w:hAnsi="Times New Roman" w:cs="Times New Roman"/>
          <w:sz w:val="24"/>
          <w:szCs w:val="24"/>
        </w:rPr>
        <w:t xml:space="preserve"> como se ha mencionado en módulos anteriores</w:t>
      </w:r>
      <w:r>
        <w:rPr>
          <w:rFonts w:ascii="Times New Roman" w:hAnsi="Times New Roman" w:cs="Times New Roman"/>
          <w:sz w:val="24"/>
          <w:szCs w:val="24"/>
        </w:rPr>
        <w:t xml:space="preserve">, fue motivo de discriminación y segregación de muchas otras culturas, pero en el caso de las culturas originarias de </w:t>
      </w:r>
      <w:r w:rsidR="00407674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mérica, fue un motivo </w:t>
      </w:r>
      <w:r w:rsidR="004A043C">
        <w:rPr>
          <w:rFonts w:ascii="Times New Roman" w:hAnsi="Times New Roman" w:cs="Times New Roman"/>
          <w:sz w:val="24"/>
          <w:szCs w:val="24"/>
        </w:rPr>
        <w:t>para su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racialización</w:t>
      </w:r>
      <w:proofErr w:type="spellEnd"/>
      <w:r>
        <w:rPr>
          <w:rFonts w:ascii="Times New Roman" w:hAnsi="Times New Roman" w:cs="Times New Roman"/>
          <w:sz w:val="24"/>
          <w:szCs w:val="24"/>
        </w:rPr>
        <w:t>. Sujetos inferiores o superiores</w:t>
      </w:r>
      <w:r w:rsidR="00961D93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en tanto su conocimiento de Dios</w:t>
      </w:r>
      <w:r w:rsidR="004A043C">
        <w:rPr>
          <w:rFonts w:ascii="Times New Roman" w:hAnsi="Times New Roman" w:cs="Times New Roman"/>
          <w:sz w:val="24"/>
          <w:szCs w:val="24"/>
        </w:rPr>
        <w:t xml:space="preserve"> y la imitación cultural que podían realizar de las costumbres españolas</w:t>
      </w:r>
      <w:r w:rsidR="00C239A3">
        <w:rPr>
          <w:rFonts w:ascii="Times New Roman" w:hAnsi="Times New Roman" w:cs="Times New Roman"/>
          <w:sz w:val="24"/>
          <w:szCs w:val="24"/>
        </w:rPr>
        <w:t>, fueron</w:t>
      </w:r>
      <w:r w:rsidR="004A043C">
        <w:rPr>
          <w:rFonts w:ascii="Times New Roman" w:hAnsi="Times New Roman" w:cs="Times New Roman"/>
          <w:sz w:val="24"/>
          <w:szCs w:val="24"/>
        </w:rPr>
        <w:t xml:space="preserve"> hechos que</w:t>
      </w:r>
      <w:r>
        <w:rPr>
          <w:rFonts w:ascii="Times New Roman" w:hAnsi="Times New Roman" w:cs="Times New Roman"/>
          <w:sz w:val="24"/>
          <w:szCs w:val="24"/>
        </w:rPr>
        <w:t xml:space="preserve"> justificaba</w:t>
      </w:r>
      <w:r w:rsidR="00961D93">
        <w:rPr>
          <w:rFonts w:ascii="Times New Roman" w:hAnsi="Times New Roman" w:cs="Times New Roman"/>
          <w:sz w:val="24"/>
          <w:szCs w:val="24"/>
        </w:rPr>
        <w:t>n</w:t>
      </w:r>
      <w:r>
        <w:rPr>
          <w:rFonts w:ascii="Times New Roman" w:hAnsi="Times New Roman" w:cs="Times New Roman"/>
          <w:sz w:val="24"/>
          <w:szCs w:val="24"/>
        </w:rPr>
        <w:t xml:space="preserve"> el derecho de hacer o no</w:t>
      </w:r>
      <w:r w:rsidR="00961D9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esclavo</w:t>
      </w:r>
      <w:r w:rsidR="004A043C">
        <w:rPr>
          <w:rFonts w:ascii="Times New Roman" w:hAnsi="Times New Roman" w:cs="Times New Roman"/>
          <w:sz w:val="24"/>
          <w:szCs w:val="24"/>
        </w:rPr>
        <w:t xml:space="preserve"> a</w:t>
      </w:r>
      <w:r w:rsidR="00961D93">
        <w:rPr>
          <w:rFonts w:ascii="Times New Roman" w:hAnsi="Times New Roman" w:cs="Times New Roman"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239A3">
        <w:rPr>
          <w:rFonts w:ascii="Times New Roman" w:hAnsi="Times New Roman" w:cs="Times New Roman"/>
          <w:i/>
          <w:iCs/>
          <w:sz w:val="24"/>
          <w:szCs w:val="24"/>
        </w:rPr>
        <w:t xml:space="preserve">otro, </w:t>
      </w:r>
      <w:r w:rsidR="00C239A3">
        <w:rPr>
          <w:rFonts w:ascii="Times New Roman" w:hAnsi="Times New Roman" w:cs="Times New Roman"/>
          <w:sz w:val="24"/>
          <w:szCs w:val="24"/>
        </w:rPr>
        <w:t>pues se estaba ante un hombre</w:t>
      </w:r>
      <w:r w:rsidR="00961D93">
        <w:rPr>
          <w:rFonts w:ascii="Times New Roman" w:hAnsi="Times New Roman" w:cs="Times New Roman"/>
          <w:sz w:val="24"/>
          <w:szCs w:val="24"/>
        </w:rPr>
        <w:t xml:space="preserve"> </w:t>
      </w:r>
      <w:r w:rsidR="00C239A3">
        <w:rPr>
          <w:rFonts w:ascii="Times New Roman" w:hAnsi="Times New Roman" w:cs="Times New Roman"/>
          <w:sz w:val="24"/>
          <w:szCs w:val="24"/>
        </w:rPr>
        <w:t xml:space="preserve">civilizado y cristiano, o ante un “indio” bárbaro y salvaje. </w:t>
      </w:r>
    </w:p>
    <w:p w14:paraId="6B827031" w14:textId="04257FFE" w:rsidR="006E0682" w:rsidRDefault="006E0682" w:rsidP="006E0682">
      <w:pPr>
        <w:keepNext/>
        <w:jc w:val="both"/>
        <w:rPr>
          <w:rFonts w:ascii="Times New Roman" w:hAnsi="Times New Roman" w:cs="Times New Roman"/>
          <w:sz w:val="24"/>
          <w:szCs w:val="24"/>
        </w:rPr>
      </w:pPr>
    </w:p>
    <w:p w14:paraId="4251CAE9" w14:textId="486FB0BE" w:rsidR="00C14BA3" w:rsidRDefault="004A043C" w:rsidP="006E0682">
      <w:pPr>
        <w:keepNext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Entrados los virreinatos la m</w:t>
      </w:r>
      <w:r w:rsidR="00C239A3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yoría de los poblados eran part</w:t>
      </w:r>
      <w:r w:rsidR="00961D93">
        <w:rPr>
          <w:rFonts w:ascii="Times New Roman" w:hAnsi="Times New Roman" w:cs="Times New Roman"/>
          <w:sz w:val="24"/>
          <w:szCs w:val="24"/>
        </w:rPr>
        <w:t>í</w:t>
      </w:r>
      <w:r>
        <w:rPr>
          <w:rFonts w:ascii="Times New Roman" w:hAnsi="Times New Roman" w:cs="Times New Roman"/>
          <w:sz w:val="24"/>
          <w:szCs w:val="24"/>
        </w:rPr>
        <w:t xml:space="preserve">cipes de la religión cristiana (conversos o </w:t>
      </w:r>
      <w:r w:rsidR="00C239A3">
        <w:rPr>
          <w:rFonts w:ascii="Times New Roman" w:hAnsi="Times New Roman" w:cs="Times New Roman"/>
          <w:sz w:val="24"/>
          <w:szCs w:val="24"/>
        </w:rPr>
        <w:t>por imitación). En ese sentido, lo que antes podía marcar una diferencia ya no lo hacía, sin embargo, la manera en qu</w:t>
      </w:r>
      <w:r w:rsidR="00407674">
        <w:rPr>
          <w:rFonts w:ascii="Times New Roman" w:hAnsi="Times New Roman" w:cs="Times New Roman"/>
          <w:sz w:val="24"/>
          <w:szCs w:val="24"/>
        </w:rPr>
        <w:t>e</w:t>
      </w:r>
      <w:r w:rsidR="00C239A3">
        <w:rPr>
          <w:rFonts w:ascii="Times New Roman" w:hAnsi="Times New Roman" w:cs="Times New Roman"/>
          <w:sz w:val="24"/>
          <w:szCs w:val="24"/>
        </w:rPr>
        <w:t xml:space="preserve"> se desarrollaban los rituales </w:t>
      </w:r>
      <w:r w:rsidR="00D713DC">
        <w:rPr>
          <w:rFonts w:ascii="Times New Roman" w:hAnsi="Times New Roman" w:cs="Times New Roman"/>
          <w:sz w:val="24"/>
          <w:szCs w:val="24"/>
        </w:rPr>
        <w:t xml:space="preserve">entre los diversos grupos </w:t>
      </w:r>
      <w:proofErr w:type="gramStart"/>
      <w:r w:rsidR="00D713DC">
        <w:rPr>
          <w:rFonts w:ascii="Times New Roman" w:hAnsi="Times New Roman" w:cs="Times New Roman"/>
          <w:sz w:val="24"/>
          <w:szCs w:val="24"/>
        </w:rPr>
        <w:t>sociales,</w:t>
      </w:r>
      <w:proofErr w:type="gramEnd"/>
      <w:r w:rsidR="00D713DC">
        <w:rPr>
          <w:rFonts w:ascii="Times New Roman" w:hAnsi="Times New Roman" w:cs="Times New Roman"/>
          <w:sz w:val="24"/>
          <w:szCs w:val="24"/>
        </w:rPr>
        <w:t xml:space="preserve"> sí marcaba distancias. En los cuadros de castas podemos observar las distintas mezclas “raciales” que participan tanto de lo religioso como de la cultura española, pero en distintos grados, lo que</w:t>
      </w:r>
      <w:r w:rsidR="00C92BC8">
        <w:rPr>
          <w:rFonts w:ascii="Times New Roman" w:hAnsi="Times New Roman" w:cs="Times New Roman"/>
          <w:sz w:val="24"/>
          <w:szCs w:val="24"/>
        </w:rPr>
        <w:t xml:space="preserve"> justamente instaura jerarquías sociales que no sólo señalan la clasificación social en cuestiones económicas, sino también fenotípicas, morales y culturales que</w:t>
      </w:r>
      <w:r w:rsidR="00961D93">
        <w:rPr>
          <w:rFonts w:ascii="Times New Roman" w:hAnsi="Times New Roman" w:cs="Times New Roman"/>
          <w:sz w:val="24"/>
          <w:szCs w:val="24"/>
        </w:rPr>
        <w:t xml:space="preserve"> se</w:t>
      </w:r>
      <w:r w:rsidR="00C92BC8">
        <w:rPr>
          <w:rFonts w:ascii="Times New Roman" w:hAnsi="Times New Roman" w:cs="Times New Roman"/>
          <w:sz w:val="24"/>
          <w:szCs w:val="24"/>
        </w:rPr>
        <w:t xml:space="preserve"> d</w:t>
      </w:r>
      <w:r w:rsidR="00961D93">
        <w:rPr>
          <w:rFonts w:ascii="Times New Roman" w:hAnsi="Times New Roman" w:cs="Times New Roman"/>
          <w:sz w:val="24"/>
          <w:szCs w:val="24"/>
        </w:rPr>
        <w:t>istinguen de</w:t>
      </w:r>
      <w:r w:rsidR="00C92BC8">
        <w:rPr>
          <w:rFonts w:ascii="Times New Roman" w:hAnsi="Times New Roman" w:cs="Times New Roman"/>
          <w:sz w:val="24"/>
          <w:szCs w:val="24"/>
        </w:rPr>
        <w:t xml:space="preserve"> lo “puramente” español. El “</w:t>
      </w:r>
      <w:r w:rsidR="00C92BC8">
        <w:rPr>
          <w:rFonts w:ascii="Times New Roman" w:hAnsi="Times New Roman" w:cs="Times New Roman"/>
          <w:i/>
          <w:iCs/>
          <w:sz w:val="24"/>
          <w:szCs w:val="24"/>
        </w:rPr>
        <w:t>otro”</w:t>
      </w:r>
      <w:r w:rsidR="00C92BC8">
        <w:rPr>
          <w:rFonts w:ascii="Times New Roman" w:hAnsi="Times New Roman" w:cs="Times New Roman"/>
          <w:sz w:val="24"/>
          <w:szCs w:val="24"/>
        </w:rPr>
        <w:t xml:space="preserve"> el </w:t>
      </w:r>
      <w:r w:rsidR="00C14BA3">
        <w:rPr>
          <w:rFonts w:ascii="Times New Roman" w:hAnsi="Times New Roman" w:cs="Times New Roman"/>
          <w:sz w:val="24"/>
          <w:szCs w:val="24"/>
        </w:rPr>
        <w:t xml:space="preserve">que </w:t>
      </w:r>
      <w:r w:rsidR="00C14BA3" w:rsidRPr="00C14BA3">
        <w:rPr>
          <w:rFonts w:ascii="Times New Roman" w:hAnsi="Times New Roman" w:cs="Times New Roman"/>
          <w:i/>
          <w:iCs/>
          <w:sz w:val="24"/>
          <w:szCs w:val="24"/>
        </w:rPr>
        <w:t>no es</w:t>
      </w:r>
      <w:r w:rsidR="00C14BA3">
        <w:rPr>
          <w:rFonts w:ascii="Times New Roman" w:hAnsi="Times New Roman" w:cs="Times New Roman"/>
          <w:sz w:val="24"/>
          <w:szCs w:val="24"/>
        </w:rPr>
        <w:t xml:space="preserve"> español</w:t>
      </w:r>
      <w:r w:rsidR="009E272A">
        <w:rPr>
          <w:rFonts w:ascii="Times New Roman" w:hAnsi="Times New Roman" w:cs="Times New Roman"/>
          <w:sz w:val="24"/>
          <w:szCs w:val="24"/>
        </w:rPr>
        <w:t xml:space="preserve">, </w:t>
      </w:r>
      <w:r w:rsidR="00C14BA3">
        <w:rPr>
          <w:rFonts w:ascii="Times New Roman" w:hAnsi="Times New Roman" w:cs="Times New Roman"/>
          <w:sz w:val="24"/>
          <w:szCs w:val="24"/>
        </w:rPr>
        <w:t>es incompleto e inferior por</w:t>
      </w:r>
      <w:r w:rsidR="009E272A">
        <w:rPr>
          <w:rFonts w:ascii="Times New Roman" w:hAnsi="Times New Roman" w:cs="Times New Roman"/>
          <w:sz w:val="24"/>
          <w:szCs w:val="24"/>
        </w:rPr>
        <w:t>que por</w:t>
      </w:r>
      <w:r w:rsidR="00C14BA3">
        <w:rPr>
          <w:rFonts w:ascii="Times New Roman" w:hAnsi="Times New Roman" w:cs="Times New Roman"/>
          <w:sz w:val="24"/>
          <w:szCs w:val="24"/>
        </w:rPr>
        <w:t xml:space="preserve"> más que imite la cultura, la religión,</w:t>
      </w:r>
      <w:r w:rsidR="009E272A">
        <w:rPr>
          <w:rFonts w:ascii="Times New Roman" w:hAnsi="Times New Roman" w:cs="Times New Roman"/>
          <w:sz w:val="24"/>
          <w:szCs w:val="24"/>
        </w:rPr>
        <w:t xml:space="preserve"> l</w:t>
      </w:r>
      <w:r w:rsidR="00C14BA3">
        <w:rPr>
          <w:rFonts w:ascii="Times New Roman" w:hAnsi="Times New Roman" w:cs="Times New Roman"/>
          <w:sz w:val="24"/>
          <w:szCs w:val="24"/>
        </w:rPr>
        <w:t>as costumbres morales, y busque los rasgos fenotípicos</w:t>
      </w:r>
      <w:r w:rsidR="009E272A">
        <w:rPr>
          <w:rFonts w:ascii="Times New Roman" w:hAnsi="Times New Roman" w:cs="Times New Roman"/>
          <w:sz w:val="24"/>
          <w:szCs w:val="24"/>
        </w:rPr>
        <w:t xml:space="preserve"> mediante la “mezcla”</w:t>
      </w:r>
      <w:r w:rsidR="00C14BA3">
        <w:rPr>
          <w:rFonts w:ascii="Times New Roman" w:hAnsi="Times New Roman" w:cs="Times New Roman"/>
          <w:sz w:val="24"/>
          <w:szCs w:val="24"/>
        </w:rPr>
        <w:t>, no será.</w:t>
      </w:r>
      <w:r w:rsidR="009E272A">
        <w:rPr>
          <w:rFonts w:ascii="Times New Roman" w:hAnsi="Times New Roman" w:cs="Times New Roman"/>
          <w:sz w:val="24"/>
          <w:szCs w:val="24"/>
        </w:rPr>
        <w:t xml:space="preserve"> E</w:t>
      </w:r>
      <w:r w:rsidR="00215A83">
        <w:rPr>
          <w:rFonts w:ascii="Times New Roman" w:hAnsi="Times New Roman" w:cs="Times New Roman"/>
          <w:sz w:val="24"/>
          <w:szCs w:val="24"/>
        </w:rPr>
        <w:t>st</w:t>
      </w:r>
      <w:r w:rsidR="009E272A">
        <w:rPr>
          <w:rFonts w:ascii="Times New Roman" w:hAnsi="Times New Roman" w:cs="Times New Roman"/>
          <w:sz w:val="24"/>
          <w:szCs w:val="24"/>
        </w:rPr>
        <w:t>a es la condición del mestizo durant</w:t>
      </w:r>
      <w:r w:rsidR="00A0411A">
        <w:rPr>
          <w:rFonts w:ascii="Times New Roman" w:hAnsi="Times New Roman" w:cs="Times New Roman"/>
          <w:sz w:val="24"/>
          <w:szCs w:val="24"/>
        </w:rPr>
        <w:t>e</w:t>
      </w:r>
      <w:r w:rsidR="009E272A">
        <w:rPr>
          <w:rFonts w:ascii="Times New Roman" w:hAnsi="Times New Roman" w:cs="Times New Roman"/>
          <w:sz w:val="24"/>
          <w:szCs w:val="24"/>
        </w:rPr>
        <w:t xml:space="preserve"> el virreinato</w:t>
      </w:r>
      <w:r w:rsidR="00A0411A">
        <w:rPr>
          <w:rFonts w:ascii="Times New Roman" w:hAnsi="Times New Roman" w:cs="Times New Roman"/>
          <w:sz w:val="24"/>
          <w:szCs w:val="24"/>
        </w:rPr>
        <w:t xml:space="preserve">. </w:t>
      </w:r>
      <w:r w:rsidR="009E272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3093D9F" w14:textId="7F19EADA" w:rsidR="009E272A" w:rsidRDefault="009E272A" w:rsidP="006E0682">
      <w:pPr>
        <w:keepNext/>
        <w:jc w:val="both"/>
        <w:rPr>
          <w:rFonts w:ascii="Times New Roman" w:hAnsi="Times New Roman" w:cs="Times New Roman"/>
          <w:sz w:val="24"/>
          <w:szCs w:val="24"/>
        </w:rPr>
      </w:pPr>
    </w:p>
    <w:p w14:paraId="2A78484A" w14:textId="671A7CF0" w:rsidR="009E272A" w:rsidRDefault="009E272A" w:rsidP="006E0682">
      <w:pPr>
        <w:keepNext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Siguiendo la lógica de </w:t>
      </w:r>
      <w:r w:rsidR="00A0411A">
        <w:rPr>
          <w:rFonts w:ascii="Times New Roman" w:hAnsi="Times New Roman" w:cs="Times New Roman"/>
          <w:sz w:val="24"/>
          <w:szCs w:val="24"/>
        </w:rPr>
        <w:t xml:space="preserve">una </w:t>
      </w:r>
      <w:r w:rsidR="0079117E">
        <w:rPr>
          <w:rFonts w:ascii="Times New Roman" w:hAnsi="Times New Roman" w:cs="Times New Roman"/>
          <w:sz w:val="24"/>
          <w:szCs w:val="24"/>
        </w:rPr>
        <w:t>“</w:t>
      </w:r>
      <w:r w:rsidR="00A0411A">
        <w:rPr>
          <w:rFonts w:ascii="Times New Roman" w:hAnsi="Times New Roman" w:cs="Times New Roman"/>
          <w:sz w:val="24"/>
          <w:szCs w:val="24"/>
        </w:rPr>
        <w:t>independencia</w:t>
      </w:r>
      <w:r w:rsidR="0079117E">
        <w:rPr>
          <w:rFonts w:ascii="Times New Roman" w:hAnsi="Times New Roman" w:cs="Times New Roman"/>
          <w:sz w:val="24"/>
          <w:szCs w:val="24"/>
        </w:rPr>
        <w:t>”</w:t>
      </w:r>
      <w:r w:rsidR="00A0411A">
        <w:rPr>
          <w:rFonts w:ascii="Times New Roman" w:hAnsi="Times New Roman" w:cs="Times New Roman"/>
          <w:sz w:val="24"/>
          <w:szCs w:val="24"/>
        </w:rPr>
        <w:t xml:space="preserve"> y la urgente necesidad de la construcción de un Estado Nación, </w:t>
      </w:r>
      <w:r w:rsidR="00215A83">
        <w:rPr>
          <w:rFonts w:ascii="Times New Roman" w:hAnsi="Times New Roman" w:cs="Times New Roman"/>
          <w:sz w:val="24"/>
          <w:szCs w:val="24"/>
        </w:rPr>
        <w:t xml:space="preserve">lo más congruente era el desprenderse de los modelos políticos y sociales instaurados durante los virreinatos; sin embargo, no </w:t>
      </w:r>
      <w:r w:rsidR="0079117E">
        <w:rPr>
          <w:rFonts w:ascii="Times New Roman" w:hAnsi="Times New Roman" w:cs="Times New Roman"/>
          <w:sz w:val="24"/>
          <w:szCs w:val="24"/>
        </w:rPr>
        <w:t>fue así. Como señala Olivia Gall, la Independencia fue un movimiento lidereado por sujetos mestizos; lo que en el ideario colectivo implicaba la mezcla de “dos razas”, en ese sentido, los sujetos mismo</w:t>
      </w:r>
      <w:r w:rsidR="0070266C">
        <w:rPr>
          <w:rFonts w:ascii="Times New Roman" w:hAnsi="Times New Roman" w:cs="Times New Roman"/>
          <w:sz w:val="24"/>
          <w:szCs w:val="24"/>
        </w:rPr>
        <w:t>s</w:t>
      </w:r>
      <w:r w:rsidR="0079117E">
        <w:rPr>
          <w:rFonts w:ascii="Times New Roman" w:hAnsi="Times New Roman" w:cs="Times New Roman"/>
          <w:sz w:val="24"/>
          <w:szCs w:val="24"/>
        </w:rPr>
        <w:t xml:space="preserve"> no podían </w:t>
      </w:r>
      <w:r w:rsidR="0079117E">
        <w:rPr>
          <w:rFonts w:ascii="Times New Roman" w:hAnsi="Times New Roman" w:cs="Times New Roman"/>
          <w:sz w:val="24"/>
          <w:szCs w:val="24"/>
        </w:rPr>
        <w:lastRenderedPageBreak/>
        <w:t xml:space="preserve">desconocer su herencia española, por la que </w:t>
      </w:r>
      <w:r w:rsidR="00820E4E" w:rsidRPr="009E272A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5408" behindDoc="1" locked="0" layoutInCell="1" allowOverlap="1" wp14:anchorId="75B30B9E" wp14:editId="2ABAF214">
            <wp:simplePos x="0" y="0"/>
            <wp:positionH relativeFrom="margin">
              <wp:posOffset>4716780</wp:posOffset>
            </wp:positionH>
            <wp:positionV relativeFrom="paragraph">
              <wp:posOffset>0</wp:posOffset>
            </wp:positionV>
            <wp:extent cx="1040130" cy="1504950"/>
            <wp:effectExtent l="0" t="0" r="7620" b="0"/>
            <wp:wrapTight wrapText="bothSides">
              <wp:wrapPolygon edited="0">
                <wp:start x="0" y="0"/>
                <wp:lineTo x="0" y="21327"/>
                <wp:lineTo x="21363" y="21327"/>
                <wp:lineTo x="21363" y="0"/>
                <wp:lineTo x="0" y="0"/>
              </wp:wrapPolygon>
            </wp:wrapTight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13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9117E">
        <w:rPr>
          <w:rFonts w:ascii="Times New Roman" w:hAnsi="Times New Roman" w:cs="Times New Roman"/>
          <w:sz w:val="24"/>
          <w:szCs w:val="24"/>
        </w:rPr>
        <w:t>obtenían además una superioridad</w:t>
      </w:r>
      <w:r w:rsidR="0070266C">
        <w:rPr>
          <w:rFonts w:ascii="Times New Roman" w:hAnsi="Times New Roman" w:cs="Times New Roman"/>
          <w:sz w:val="24"/>
          <w:szCs w:val="24"/>
        </w:rPr>
        <w:t xml:space="preserve"> y</w:t>
      </w:r>
      <w:r w:rsidR="0079117E">
        <w:rPr>
          <w:rFonts w:ascii="Times New Roman" w:hAnsi="Times New Roman" w:cs="Times New Roman"/>
          <w:sz w:val="24"/>
          <w:szCs w:val="24"/>
        </w:rPr>
        <w:t xml:space="preserve"> a la que no renunciaban; pero también, su vínculo con lo indígena, pero no cualquier indígena, sino el “heroico indígena muerto”. </w:t>
      </w:r>
    </w:p>
    <w:p w14:paraId="14A45BD0" w14:textId="480AFDB7" w:rsidR="009E272A" w:rsidRDefault="009E272A" w:rsidP="006E0682">
      <w:pPr>
        <w:keepNext/>
        <w:jc w:val="both"/>
        <w:rPr>
          <w:rFonts w:ascii="Times New Roman" w:hAnsi="Times New Roman" w:cs="Times New Roman"/>
          <w:sz w:val="24"/>
          <w:szCs w:val="24"/>
        </w:rPr>
      </w:pPr>
    </w:p>
    <w:p w14:paraId="611583F3" w14:textId="7FDC4781" w:rsidR="005326C5" w:rsidRDefault="00820E4E" w:rsidP="006E0682">
      <w:pPr>
        <w:keepNext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73125388" wp14:editId="20C574F5">
                <wp:simplePos x="0" y="0"/>
                <wp:positionH relativeFrom="column">
                  <wp:posOffset>4726305</wp:posOffset>
                </wp:positionH>
                <wp:positionV relativeFrom="paragraph">
                  <wp:posOffset>865505</wp:posOffset>
                </wp:positionV>
                <wp:extent cx="104013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8" name="Cuadro de tex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013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32BCE17" w14:textId="67BAB63C" w:rsidR="00A0411A" w:rsidRDefault="00A0411A" w:rsidP="00A0411A">
                            <w:pPr>
                              <w:pStyle w:val="Descripcin"/>
                              <w:jc w:val="center"/>
                              <w:rPr>
                                <w:noProof/>
                              </w:rPr>
                            </w:pPr>
                            <w:r>
                              <w:t>Frontispicio del primer volumen de Riva Palacio, México a través de los siglos, 1884-1889.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125388" id="Cuadro de texto 8" o:spid="_x0000_s1027" type="#_x0000_t202" style="position:absolute;left:0;text-align:left;margin-left:372.15pt;margin-top:68.15pt;width:81.9pt;height:.05pt;z-index:-25164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" stroked="f">
                <v:textbox style="mso-fit-shape-to-text:t" inset="0,0,0,0">
                  <w:txbxContent>
                    <w:p w14:paraId="632BCE17" w14:textId="67BAB63C" w:rsidR="00A0411A" w:rsidRDefault="00A0411A" w:rsidP="00A0411A">
                      <w:pPr>
                        <w:pStyle w:val="Descripcin"/>
                        <w:jc w:val="center"/>
                        <w:rPr>
                          <w:noProof/>
                        </w:rPr>
                      </w:pPr>
                      <w:r>
                        <w:t>Frontispicio del primer volumen de Riva Palacio, México a través de los siglos, 1884-1889.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79117E">
        <w:rPr>
          <w:rFonts w:ascii="Times New Roman" w:hAnsi="Times New Roman" w:cs="Times New Roman"/>
          <w:sz w:val="24"/>
          <w:szCs w:val="24"/>
        </w:rPr>
        <w:t xml:space="preserve">Jorge Gómez Izquierdo, en el video </w:t>
      </w:r>
      <w:r w:rsidR="0079117E">
        <w:rPr>
          <w:rFonts w:ascii="Times New Roman" w:hAnsi="Times New Roman" w:cs="Times New Roman"/>
          <w:i/>
          <w:iCs/>
          <w:sz w:val="24"/>
          <w:szCs w:val="24"/>
        </w:rPr>
        <w:t xml:space="preserve">Ideología </w:t>
      </w:r>
      <w:proofErr w:type="spellStart"/>
      <w:r w:rsidR="0079117E">
        <w:rPr>
          <w:rFonts w:ascii="Times New Roman" w:hAnsi="Times New Roman" w:cs="Times New Roman"/>
          <w:i/>
          <w:iCs/>
          <w:sz w:val="24"/>
          <w:szCs w:val="24"/>
        </w:rPr>
        <w:t>mestiza</w:t>
      </w:r>
      <w:r w:rsidR="00961D93">
        <w:rPr>
          <w:rFonts w:ascii="Times New Roman" w:hAnsi="Times New Roman" w:cs="Times New Roman"/>
          <w:i/>
          <w:iCs/>
          <w:sz w:val="24"/>
          <w:szCs w:val="24"/>
        </w:rPr>
        <w:t>n</w:t>
      </w:r>
      <w:r w:rsidR="0079117E">
        <w:rPr>
          <w:rFonts w:ascii="Times New Roman" w:hAnsi="Times New Roman" w:cs="Times New Roman"/>
          <w:i/>
          <w:iCs/>
          <w:sz w:val="24"/>
          <w:szCs w:val="24"/>
        </w:rPr>
        <w:t>te</w:t>
      </w:r>
      <w:proofErr w:type="spellEnd"/>
      <w:r w:rsidR="0079117E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 w:rsidR="0079117E">
        <w:rPr>
          <w:rFonts w:ascii="Times New Roman" w:hAnsi="Times New Roman" w:cs="Times New Roman"/>
          <w:sz w:val="24"/>
          <w:szCs w:val="24"/>
        </w:rPr>
        <w:t xml:space="preserve">hace </w:t>
      </w:r>
      <w:r w:rsidR="00B217B0">
        <w:rPr>
          <w:rFonts w:ascii="Times New Roman" w:hAnsi="Times New Roman" w:cs="Times New Roman"/>
          <w:sz w:val="24"/>
          <w:szCs w:val="24"/>
        </w:rPr>
        <w:t>la pregunta:</w:t>
      </w:r>
      <w:r w:rsidR="0079117E">
        <w:rPr>
          <w:rFonts w:ascii="Times New Roman" w:hAnsi="Times New Roman" w:cs="Times New Roman"/>
          <w:sz w:val="24"/>
          <w:szCs w:val="24"/>
        </w:rPr>
        <w:t xml:space="preserve"> </w:t>
      </w:r>
      <w:r w:rsidR="00B217B0">
        <w:rPr>
          <w:rFonts w:ascii="Times New Roman" w:hAnsi="Times New Roman" w:cs="Times New Roman"/>
          <w:sz w:val="24"/>
          <w:szCs w:val="24"/>
        </w:rPr>
        <w:t>“</w:t>
      </w:r>
      <w:r w:rsidR="0079117E">
        <w:rPr>
          <w:rFonts w:ascii="Times New Roman" w:hAnsi="Times New Roman" w:cs="Times New Roman"/>
          <w:sz w:val="24"/>
          <w:szCs w:val="24"/>
        </w:rPr>
        <w:t>¿</w:t>
      </w:r>
      <w:r w:rsidR="00B217B0">
        <w:rPr>
          <w:rFonts w:ascii="Times New Roman" w:hAnsi="Times New Roman" w:cs="Times New Roman"/>
          <w:sz w:val="24"/>
          <w:szCs w:val="24"/>
        </w:rPr>
        <w:t>d</w:t>
      </w:r>
      <w:r w:rsidR="0079117E">
        <w:rPr>
          <w:rFonts w:ascii="Times New Roman" w:hAnsi="Times New Roman" w:cs="Times New Roman"/>
          <w:sz w:val="24"/>
          <w:szCs w:val="24"/>
        </w:rPr>
        <w:t xml:space="preserve">e dónde viene el afán necesario de percibirnos como </w:t>
      </w:r>
      <w:r w:rsidR="0070266C">
        <w:rPr>
          <w:rFonts w:ascii="Times New Roman" w:hAnsi="Times New Roman" w:cs="Times New Roman"/>
          <w:sz w:val="24"/>
          <w:szCs w:val="24"/>
        </w:rPr>
        <w:t>“</w:t>
      </w:r>
      <w:r w:rsidR="0079117E">
        <w:rPr>
          <w:rFonts w:ascii="Times New Roman" w:hAnsi="Times New Roman" w:cs="Times New Roman"/>
          <w:sz w:val="24"/>
          <w:szCs w:val="24"/>
        </w:rPr>
        <w:t>mestizo</w:t>
      </w:r>
      <w:r w:rsidR="00961D93">
        <w:rPr>
          <w:rFonts w:ascii="Times New Roman" w:hAnsi="Times New Roman" w:cs="Times New Roman"/>
          <w:sz w:val="24"/>
          <w:szCs w:val="24"/>
        </w:rPr>
        <w:t>s</w:t>
      </w:r>
      <w:r w:rsidR="0070266C">
        <w:rPr>
          <w:rFonts w:ascii="Times New Roman" w:hAnsi="Times New Roman" w:cs="Times New Roman"/>
          <w:sz w:val="24"/>
          <w:szCs w:val="24"/>
        </w:rPr>
        <w:t>”</w:t>
      </w:r>
      <w:r w:rsidR="0079117E">
        <w:rPr>
          <w:rFonts w:ascii="Times New Roman" w:hAnsi="Times New Roman" w:cs="Times New Roman"/>
          <w:sz w:val="24"/>
          <w:szCs w:val="24"/>
        </w:rPr>
        <w:t>?</w:t>
      </w:r>
      <w:r w:rsidR="0070266C">
        <w:rPr>
          <w:rFonts w:ascii="Times New Roman" w:hAnsi="Times New Roman" w:cs="Times New Roman"/>
          <w:sz w:val="24"/>
          <w:szCs w:val="24"/>
        </w:rPr>
        <w:t xml:space="preserve"> Considero que es propio de este periodo de transición Colonia- Independencia, donde existe la necesidad de dejar claro que, en oposición al español “puro”, está el mestizo, quien no regresa a la “raza india” porque sería una “regresión” cultural (por supuesto desde la concepción racial que imperaba), pero además no participaba de </w:t>
      </w:r>
      <w:r w:rsidR="00961D93">
        <w:rPr>
          <w:rFonts w:ascii="Times New Roman" w:hAnsi="Times New Roman" w:cs="Times New Roman"/>
          <w:sz w:val="24"/>
          <w:szCs w:val="24"/>
        </w:rPr>
        <w:t>é</w:t>
      </w:r>
      <w:r w:rsidR="0070266C">
        <w:rPr>
          <w:rFonts w:ascii="Times New Roman" w:hAnsi="Times New Roman" w:cs="Times New Roman"/>
          <w:sz w:val="24"/>
          <w:szCs w:val="24"/>
        </w:rPr>
        <w:t>st</w:t>
      </w:r>
      <w:r w:rsidR="00961D93">
        <w:rPr>
          <w:rFonts w:ascii="Times New Roman" w:hAnsi="Times New Roman" w:cs="Times New Roman"/>
          <w:sz w:val="24"/>
          <w:szCs w:val="24"/>
        </w:rPr>
        <w:t>a</w:t>
      </w:r>
      <w:r w:rsidR="0070266C">
        <w:rPr>
          <w:rFonts w:ascii="Times New Roman" w:hAnsi="Times New Roman" w:cs="Times New Roman"/>
          <w:sz w:val="24"/>
          <w:szCs w:val="24"/>
        </w:rPr>
        <w:t xml:space="preserve"> </w:t>
      </w:r>
      <w:r w:rsidR="00B217B0">
        <w:rPr>
          <w:rFonts w:ascii="Times New Roman" w:hAnsi="Times New Roman" w:cs="Times New Roman"/>
          <w:sz w:val="24"/>
          <w:szCs w:val="24"/>
        </w:rPr>
        <w:t>más que biológicamente,</w:t>
      </w:r>
      <w:r w:rsidR="0070266C">
        <w:rPr>
          <w:rFonts w:ascii="Times New Roman" w:hAnsi="Times New Roman" w:cs="Times New Roman"/>
          <w:sz w:val="24"/>
          <w:szCs w:val="24"/>
        </w:rPr>
        <w:t xml:space="preserve"> pues</w:t>
      </w:r>
      <w:r w:rsidR="00B217B0">
        <w:rPr>
          <w:rFonts w:ascii="Times New Roman" w:hAnsi="Times New Roman" w:cs="Times New Roman"/>
          <w:sz w:val="24"/>
          <w:szCs w:val="24"/>
        </w:rPr>
        <w:t>,</w:t>
      </w:r>
      <w:r w:rsidR="0070266C">
        <w:rPr>
          <w:rFonts w:ascii="Times New Roman" w:hAnsi="Times New Roman" w:cs="Times New Roman"/>
          <w:sz w:val="24"/>
          <w:szCs w:val="24"/>
        </w:rPr>
        <w:t xml:space="preserve"> ahora tiene el afán y la aspiración de alcanzar el m</w:t>
      </w:r>
      <w:bookmarkStart w:id="0" w:name="_GoBack"/>
      <w:bookmarkEnd w:id="0"/>
      <w:r w:rsidR="0070266C">
        <w:rPr>
          <w:rFonts w:ascii="Times New Roman" w:hAnsi="Times New Roman" w:cs="Times New Roman"/>
          <w:sz w:val="24"/>
          <w:szCs w:val="24"/>
        </w:rPr>
        <w:t>odelo europeo de hombre. El mestizo</w:t>
      </w:r>
      <w:r w:rsidR="005326C5">
        <w:rPr>
          <w:rFonts w:ascii="Times New Roman" w:hAnsi="Times New Roman" w:cs="Times New Roman"/>
          <w:sz w:val="24"/>
          <w:szCs w:val="24"/>
        </w:rPr>
        <w:t xml:space="preserve"> </w:t>
      </w:r>
      <w:r w:rsidR="005326C5" w:rsidRPr="00B217B0">
        <w:rPr>
          <w:rFonts w:ascii="Times New Roman" w:hAnsi="Times New Roman" w:cs="Times New Roman"/>
          <w:i/>
          <w:iCs/>
          <w:sz w:val="24"/>
          <w:szCs w:val="24"/>
        </w:rPr>
        <w:t>blanquizco</w:t>
      </w:r>
      <w:r w:rsidR="005326C5">
        <w:rPr>
          <w:rFonts w:ascii="Times New Roman" w:hAnsi="Times New Roman" w:cs="Times New Roman"/>
          <w:sz w:val="24"/>
          <w:szCs w:val="24"/>
        </w:rPr>
        <w:t>, que surge como la raza que constituye el estado nación mexicano y se pretende oponer</w:t>
      </w:r>
      <w:r w:rsidR="00961D93">
        <w:rPr>
          <w:rFonts w:ascii="Times New Roman" w:hAnsi="Times New Roman" w:cs="Times New Roman"/>
          <w:sz w:val="24"/>
          <w:szCs w:val="24"/>
        </w:rPr>
        <w:t xml:space="preserve"> a</w:t>
      </w:r>
      <w:r w:rsidR="005326C5">
        <w:rPr>
          <w:rFonts w:ascii="Times New Roman" w:hAnsi="Times New Roman" w:cs="Times New Roman"/>
          <w:sz w:val="24"/>
          <w:szCs w:val="24"/>
        </w:rPr>
        <w:t xml:space="preserve"> la raza blanca</w:t>
      </w:r>
      <w:r w:rsidR="00B217B0">
        <w:rPr>
          <w:rFonts w:ascii="Times New Roman" w:hAnsi="Times New Roman" w:cs="Times New Roman"/>
          <w:sz w:val="24"/>
          <w:szCs w:val="24"/>
        </w:rPr>
        <w:t xml:space="preserve">; en su </w:t>
      </w:r>
      <w:r w:rsidR="005326C5">
        <w:rPr>
          <w:rFonts w:ascii="Times New Roman" w:hAnsi="Times New Roman" w:cs="Times New Roman"/>
          <w:sz w:val="24"/>
          <w:szCs w:val="24"/>
        </w:rPr>
        <w:t>afán</w:t>
      </w:r>
      <w:r w:rsidR="00E35EFD">
        <w:rPr>
          <w:rFonts w:ascii="Times New Roman" w:hAnsi="Times New Roman" w:cs="Times New Roman"/>
          <w:sz w:val="24"/>
          <w:szCs w:val="24"/>
        </w:rPr>
        <w:t xml:space="preserve"> de construir una identidad nacional que lo distinga</w:t>
      </w:r>
      <w:r w:rsidR="00B217B0">
        <w:rPr>
          <w:rFonts w:ascii="Times New Roman" w:hAnsi="Times New Roman" w:cs="Times New Roman"/>
          <w:sz w:val="24"/>
          <w:szCs w:val="24"/>
        </w:rPr>
        <w:t>,</w:t>
      </w:r>
      <w:r w:rsidR="00E35EFD">
        <w:rPr>
          <w:rFonts w:ascii="Times New Roman" w:hAnsi="Times New Roman" w:cs="Times New Roman"/>
          <w:sz w:val="24"/>
          <w:szCs w:val="24"/>
        </w:rPr>
        <w:t xml:space="preserve"> </w:t>
      </w:r>
      <w:r w:rsidR="005326C5">
        <w:rPr>
          <w:rFonts w:ascii="Times New Roman" w:hAnsi="Times New Roman" w:cs="Times New Roman"/>
          <w:sz w:val="24"/>
          <w:szCs w:val="24"/>
        </w:rPr>
        <w:t>ate</w:t>
      </w:r>
      <w:r w:rsidR="00961D93">
        <w:rPr>
          <w:rFonts w:ascii="Times New Roman" w:hAnsi="Times New Roman" w:cs="Times New Roman"/>
          <w:sz w:val="24"/>
          <w:szCs w:val="24"/>
        </w:rPr>
        <w:t>n</w:t>
      </w:r>
      <w:r w:rsidR="005326C5">
        <w:rPr>
          <w:rFonts w:ascii="Times New Roman" w:hAnsi="Times New Roman" w:cs="Times New Roman"/>
          <w:sz w:val="24"/>
          <w:szCs w:val="24"/>
        </w:rPr>
        <w:t xml:space="preserve">ta contra la diversidad cultural propia </w:t>
      </w:r>
      <w:r w:rsidR="00B217B0">
        <w:rPr>
          <w:rFonts w:ascii="Times New Roman" w:hAnsi="Times New Roman" w:cs="Times New Roman"/>
          <w:sz w:val="24"/>
          <w:szCs w:val="24"/>
        </w:rPr>
        <w:t xml:space="preserve">del </w:t>
      </w:r>
      <w:r w:rsidR="005326C5">
        <w:rPr>
          <w:rFonts w:ascii="Times New Roman" w:hAnsi="Times New Roman" w:cs="Times New Roman"/>
          <w:sz w:val="24"/>
          <w:szCs w:val="24"/>
        </w:rPr>
        <w:t>territorio,</w:t>
      </w:r>
      <w:r w:rsidR="00B217B0">
        <w:rPr>
          <w:rFonts w:ascii="Times New Roman" w:hAnsi="Times New Roman" w:cs="Times New Roman"/>
          <w:sz w:val="24"/>
          <w:szCs w:val="24"/>
        </w:rPr>
        <w:t xml:space="preserve"> que es aquello con lo que se pretende distinguir de lo blanco</w:t>
      </w:r>
      <w:r w:rsidR="00366ECA">
        <w:rPr>
          <w:rFonts w:ascii="Times New Roman" w:hAnsi="Times New Roman" w:cs="Times New Roman"/>
          <w:sz w:val="24"/>
          <w:szCs w:val="24"/>
        </w:rPr>
        <w:t>, sin embargo, paradójicamente, obliga a la “blanquita” y “mestización”</w:t>
      </w:r>
      <w:r w:rsidR="00E35EFD">
        <w:rPr>
          <w:rFonts w:ascii="Times New Roman" w:hAnsi="Times New Roman" w:cs="Times New Roman"/>
          <w:sz w:val="24"/>
          <w:szCs w:val="24"/>
        </w:rPr>
        <w:t xml:space="preserve"> de las culturas no mestizas.  En el México independiente, es condición necesaria ser mestizo, y si no, mestizarse lo más posible</w:t>
      </w:r>
      <w:r w:rsidR="00B217B0">
        <w:rPr>
          <w:rFonts w:ascii="Times New Roman" w:hAnsi="Times New Roman" w:cs="Times New Roman"/>
          <w:sz w:val="24"/>
          <w:szCs w:val="24"/>
        </w:rPr>
        <w:t xml:space="preserve"> para ser “mexicano”.</w:t>
      </w:r>
    </w:p>
    <w:p w14:paraId="1231FB5B" w14:textId="77777777" w:rsidR="00E35EFD" w:rsidRDefault="00E35EFD" w:rsidP="006E0682">
      <w:pPr>
        <w:keepNext/>
        <w:jc w:val="both"/>
        <w:rPr>
          <w:rFonts w:ascii="Times New Roman" w:hAnsi="Times New Roman" w:cs="Times New Roman"/>
          <w:sz w:val="24"/>
          <w:szCs w:val="24"/>
        </w:rPr>
      </w:pPr>
    </w:p>
    <w:p w14:paraId="3E20F65E" w14:textId="74CCDFD0" w:rsidR="0070266C" w:rsidRDefault="005326C5" w:rsidP="006E0682">
      <w:pPr>
        <w:keepNext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Un proyecto de nación y la nación misma que se monta en una idea un</w:t>
      </w:r>
      <w:r w:rsidR="00B217B0">
        <w:rPr>
          <w:rFonts w:ascii="Times New Roman" w:hAnsi="Times New Roman" w:cs="Times New Roman"/>
          <w:sz w:val="24"/>
          <w:szCs w:val="24"/>
        </w:rPr>
        <w:t>í</w:t>
      </w:r>
      <w:r>
        <w:rPr>
          <w:rFonts w:ascii="Times New Roman" w:hAnsi="Times New Roman" w:cs="Times New Roman"/>
          <w:sz w:val="24"/>
          <w:szCs w:val="24"/>
        </w:rPr>
        <w:t xml:space="preserve">voca, siendo pluricultural, está destinada al fracaso, y así lo deja claro el movimiento revolucionario. Donde la parte “oscura” de lo mexicano </w:t>
      </w:r>
      <w:r w:rsidR="00961D93">
        <w:rPr>
          <w:rFonts w:ascii="Times New Roman" w:hAnsi="Times New Roman" w:cs="Times New Roman"/>
          <w:sz w:val="24"/>
          <w:szCs w:val="24"/>
        </w:rPr>
        <w:t xml:space="preserve">se </w:t>
      </w:r>
      <w:r>
        <w:rPr>
          <w:rFonts w:ascii="Times New Roman" w:hAnsi="Times New Roman" w:cs="Times New Roman"/>
          <w:sz w:val="24"/>
          <w:szCs w:val="24"/>
        </w:rPr>
        <w:t>reivindicó, por un instante, sacando a la luz al indio vivo</w:t>
      </w:r>
      <w:r w:rsidR="00961D93">
        <w:rPr>
          <w:rFonts w:ascii="Times New Roman" w:hAnsi="Times New Roman" w:cs="Times New Roman"/>
          <w:sz w:val="24"/>
          <w:szCs w:val="24"/>
        </w:rPr>
        <w:t xml:space="preserve"> que estuvo y está presente en la historia. </w:t>
      </w:r>
    </w:p>
    <w:p w14:paraId="1B20C655" w14:textId="53657D39" w:rsidR="00961D93" w:rsidRDefault="00961D93" w:rsidP="006E0682">
      <w:pPr>
        <w:keepNext/>
        <w:jc w:val="both"/>
        <w:rPr>
          <w:rFonts w:ascii="Times New Roman" w:hAnsi="Times New Roman" w:cs="Times New Roman"/>
          <w:sz w:val="24"/>
          <w:szCs w:val="24"/>
        </w:rPr>
      </w:pPr>
    </w:p>
    <w:p w14:paraId="7781E572" w14:textId="77777777" w:rsidR="00961D93" w:rsidRPr="0079117E" w:rsidRDefault="00961D93" w:rsidP="006E0682">
      <w:pPr>
        <w:keepNext/>
        <w:jc w:val="both"/>
        <w:rPr>
          <w:rFonts w:ascii="Times New Roman" w:hAnsi="Times New Roman" w:cs="Times New Roman"/>
          <w:sz w:val="24"/>
          <w:szCs w:val="24"/>
        </w:rPr>
      </w:pPr>
    </w:p>
    <w:p w14:paraId="7288B6CE" w14:textId="1EB84279" w:rsidR="009E272A" w:rsidRDefault="009E272A" w:rsidP="006E0682">
      <w:pPr>
        <w:keepNext/>
        <w:jc w:val="both"/>
        <w:rPr>
          <w:rFonts w:ascii="Times New Roman" w:hAnsi="Times New Roman" w:cs="Times New Roman"/>
          <w:sz w:val="24"/>
          <w:szCs w:val="24"/>
        </w:rPr>
      </w:pPr>
    </w:p>
    <w:p w14:paraId="211B3C39" w14:textId="2CE20D69" w:rsidR="009E272A" w:rsidRDefault="009E272A" w:rsidP="006E0682">
      <w:pPr>
        <w:keepNext/>
        <w:jc w:val="both"/>
        <w:rPr>
          <w:rFonts w:ascii="Times New Roman" w:hAnsi="Times New Roman" w:cs="Times New Roman"/>
          <w:sz w:val="24"/>
          <w:szCs w:val="24"/>
        </w:rPr>
      </w:pPr>
    </w:p>
    <w:p w14:paraId="7729302F" w14:textId="479FA343" w:rsidR="009E272A" w:rsidRDefault="009E272A" w:rsidP="006E0682">
      <w:pPr>
        <w:keepNext/>
        <w:jc w:val="both"/>
        <w:rPr>
          <w:rFonts w:ascii="Times New Roman" w:hAnsi="Times New Roman" w:cs="Times New Roman"/>
          <w:sz w:val="24"/>
          <w:szCs w:val="24"/>
        </w:rPr>
      </w:pPr>
    </w:p>
    <w:p w14:paraId="338B9BBF" w14:textId="65B84741" w:rsidR="009E272A" w:rsidRDefault="009E272A" w:rsidP="006E0682">
      <w:pPr>
        <w:keepNext/>
        <w:jc w:val="both"/>
        <w:rPr>
          <w:rFonts w:ascii="Times New Roman" w:hAnsi="Times New Roman" w:cs="Times New Roman"/>
          <w:sz w:val="24"/>
          <w:szCs w:val="24"/>
        </w:rPr>
      </w:pPr>
    </w:p>
    <w:p w14:paraId="3DD40A3E" w14:textId="77777777" w:rsidR="00C14BA3" w:rsidRDefault="00C14BA3" w:rsidP="006E0682">
      <w:pPr>
        <w:keepNext/>
        <w:jc w:val="both"/>
        <w:rPr>
          <w:rFonts w:ascii="Times New Roman" w:hAnsi="Times New Roman" w:cs="Times New Roman"/>
          <w:sz w:val="24"/>
          <w:szCs w:val="24"/>
        </w:rPr>
      </w:pPr>
    </w:p>
    <w:p w14:paraId="45BB1755" w14:textId="56E22C8D" w:rsidR="006E0682" w:rsidRDefault="00C92BC8" w:rsidP="006E0682">
      <w:pPr>
        <w:keepNext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239A3">
        <w:rPr>
          <w:rFonts w:ascii="Times New Roman" w:hAnsi="Times New Roman" w:cs="Times New Roman"/>
          <w:sz w:val="24"/>
          <w:szCs w:val="24"/>
        </w:rPr>
        <w:t xml:space="preserve">  </w:t>
      </w:r>
      <w:r w:rsidR="004A043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BBF84E6" w14:textId="11B39BB0" w:rsidR="00C92BC8" w:rsidRDefault="00C92BC8" w:rsidP="006E0682">
      <w:pPr>
        <w:keepNext/>
        <w:jc w:val="both"/>
        <w:rPr>
          <w:rFonts w:ascii="Times New Roman" w:hAnsi="Times New Roman" w:cs="Times New Roman"/>
          <w:sz w:val="24"/>
          <w:szCs w:val="24"/>
        </w:rPr>
      </w:pPr>
    </w:p>
    <w:p w14:paraId="4764F08F" w14:textId="2A80A859" w:rsidR="00C92BC8" w:rsidRPr="006E0682" w:rsidRDefault="00C92BC8" w:rsidP="006E0682">
      <w:pPr>
        <w:keepNext/>
        <w:jc w:val="both"/>
        <w:rPr>
          <w:rFonts w:ascii="Times New Roman" w:hAnsi="Times New Roman" w:cs="Times New Roman"/>
          <w:sz w:val="24"/>
          <w:szCs w:val="24"/>
        </w:rPr>
      </w:pPr>
    </w:p>
    <w:sectPr w:rsidR="00C92BC8" w:rsidRPr="006E068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2533"/>
    <w:rsid w:val="00016E71"/>
    <w:rsid w:val="00114115"/>
    <w:rsid w:val="00215A83"/>
    <w:rsid w:val="002C3BAA"/>
    <w:rsid w:val="00366ECA"/>
    <w:rsid w:val="00407674"/>
    <w:rsid w:val="00445D70"/>
    <w:rsid w:val="004A043C"/>
    <w:rsid w:val="004D0B5B"/>
    <w:rsid w:val="005326C5"/>
    <w:rsid w:val="00551438"/>
    <w:rsid w:val="006A5DFA"/>
    <w:rsid w:val="006E0682"/>
    <w:rsid w:val="0070266C"/>
    <w:rsid w:val="00730F73"/>
    <w:rsid w:val="0079117E"/>
    <w:rsid w:val="00820E4E"/>
    <w:rsid w:val="008B72EA"/>
    <w:rsid w:val="00961D93"/>
    <w:rsid w:val="009E272A"/>
    <w:rsid w:val="00A0411A"/>
    <w:rsid w:val="00B217B0"/>
    <w:rsid w:val="00C14BA3"/>
    <w:rsid w:val="00C239A3"/>
    <w:rsid w:val="00C92BC8"/>
    <w:rsid w:val="00D713DC"/>
    <w:rsid w:val="00D72533"/>
    <w:rsid w:val="00E35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E9049C"/>
  <w15:chartTrackingRefBased/>
  <w15:docId w15:val="{04E8C483-BEB7-4236-B053-1154F4E4C5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72533"/>
    <w:pPr>
      <w:spacing w:after="0" w:line="240" w:lineRule="auto"/>
    </w:pPr>
    <w:rPr>
      <w:rFonts w:eastAsiaTheme="minorEastAsia"/>
      <w:lang w:eastAsia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Descripcin">
    <w:name w:val="caption"/>
    <w:basedOn w:val="Normal"/>
    <w:next w:val="Normal"/>
    <w:uiPriority w:val="35"/>
    <w:unhideWhenUsed/>
    <w:qFormat/>
    <w:rsid w:val="008B72EA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1652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</TotalTime>
  <Pages>2</Pages>
  <Words>692</Words>
  <Characters>3807</Characters>
  <Application>Microsoft Office Word</Application>
  <DocSecurity>0</DocSecurity>
  <Lines>31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Monserrat Ríos Reyes</dc:creator>
  <cp:keywords/>
  <dc:description/>
  <cp:lastModifiedBy>Monserrat Ríos Reyes</cp:lastModifiedBy>
  <cp:revision>11</cp:revision>
  <dcterms:created xsi:type="dcterms:W3CDTF">2020-03-18T19:04:00Z</dcterms:created>
  <dcterms:modified xsi:type="dcterms:W3CDTF">2020-03-20T09:53:00Z</dcterms:modified>
</cp:coreProperties>
</file>