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63157" w14:textId="213D7837" w:rsidR="00A31E87" w:rsidRPr="0032056D" w:rsidRDefault="00A31E87" w:rsidP="00A31E8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056D">
        <w:rPr>
          <w:rFonts w:ascii="Times New Roman" w:hAnsi="Times New Roman" w:cs="Times New Roman"/>
          <w:sz w:val="24"/>
          <w:szCs w:val="24"/>
        </w:rPr>
        <w:t>Diplomado en línea</w:t>
      </w:r>
    </w:p>
    <w:p w14:paraId="72BFB5D6" w14:textId="77777777" w:rsidR="00A31E87" w:rsidRPr="0032056D" w:rsidRDefault="00A31E87" w:rsidP="00A31E87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2056D">
        <w:rPr>
          <w:rFonts w:ascii="Times New Roman" w:hAnsi="Times New Roman" w:cs="Times New Roman"/>
          <w:i/>
          <w:sz w:val="24"/>
          <w:szCs w:val="24"/>
        </w:rPr>
        <w:t>Racismo y Xenofobia vistos desde México</w:t>
      </w:r>
    </w:p>
    <w:p w14:paraId="3FAFCDC6" w14:textId="30A88632" w:rsidR="00A31E87" w:rsidRPr="0032056D" w:rsidRDefault="00A31E87" w:rsidP="00A31E87">
      <w:pPr>
        <w:spacing w:after="0"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32056D">
        <w:rPr>
          <w:rFonts w:ascii="Times New Roman" w:hAnsi="Times New Roman" w:cs="Times New Roman"/>
          <w:iCs/>
          <w:sz w:val="24"/>
          <w:szCs w:val="24"/>
        </w:rPr>
        <w:t>Modulo 2: Racismo y xenofobia en México a través de la historia</w:t>
      </w:r>
    </w:p>
    <w:p w14:paraId="567608A8" w14:textId="320DFB72" w:rsidR="00A31E87" w:rsidRPr="0032056D" w:rsidRDefault="00A31E87" w:rsidP="00A31E87">
      <w:pPr>
        <w:spacing w:after="0" w:line="36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32056D">
        <w:rPr>
          <w:rFonts w:ascii="Times New Roman" w:hAnsi="Times New Roman" w:cs="Times New Roman"/>
          <w:iCs/>
          <w:sz w:val="24"/>
          <w:szCs w:val="24"/>
        </w:rPr>
        <w:t>Sesión 2: ¿</w:t>
      </w:r>
      <w:r w:rsidR="00B9566D" w:rsidRPr="0032056D">
        <w:rPr>
          <w:rFonts w:ascii="Times New Roman" w:hAnsi="Times New Roman" w:cs="Times New Roman"/>
          <w:iCs/>
          <w:sz w:val="24"/>
          <w:szCs w:val="24"/>
        </w:rPr>
        <w:t>Racismo en la colonia</w:t>
      </w:r>
      <w:r w:rsidRPr="0032056D">
        <w:rPr>
          <w:rFonts w:ascii="Times New Roman" w:hAnsi="Times New Roman" w:cs="Times New Roman"/>
          <w:iCs/>
          <w:sz w:val="24"/>
          <w:szCs w:val="24"/>
        </w:rPr>
        <w:t>?</w:t>
      </w:r>
    </w:p>
    <w:p w14:paraId="09370C2C" w14:textId="77777777" w:rsidR="00A31E87" w:rsidRPr="0032056D" w:rsidRDefault="00A31E87" w:rsidP="00A31E87">
      <w:pPr>
        <w:spacing w:after="0" w:line="36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32056D">
        <w:rPr>
          <w:rFonts w:ascii="Times New Roman" w:hAnsi="Times New Roman" w:cs="Times New Roman"/>
          <w:iCs/>
          <w:sz w:val="24"/>
          <w:szCs w:val="24"/>
        </w:rPr>
        <w:t>Por Monserrat Ríos Reyes</w:t>
      </w:r>
    </w:p>
    <w:p w14:paraId="1FDAA01F" w14:textId="046BC687" w:rsidR="00A31E87" w:rsidRPr="0032056D" w:rsidRDefault="00A31E87" w:rsidP="00A31E87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205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Tarea </w:t>
      </w:r>
      <w:r w:rsidR="00B9566D" w:rsidRPr="0032056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1: “Semejanzas y diferencia </w:t>
      </w:r>
      <w:r w:rsidR="000E3C67" w:rsidRPr="0032056D">
        <w:rPr>
          <w:rFonts w:ascii="Times New Roman" w:hAnsi="Times New Roman" w:cs="Times New Roman"/>
          <w:b/>
          <w:bCs/>
          <w:iCs/>
          <w:sz w:val="24"/>
          <w:szCs w:val="24"/>
        </w:rPr>
        <w:t>entre Ma. Elisa Vázquez y Verónica López</w:t>
      </w:r>
      <w:r w:rsidR="001A5F00" w:rsidRPr="0032056D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14:paraId="35ABE67C" w14:textId="77777777" w:rsidR="001A5F00" w:rsidRPr="0032056D" w:rsidRDefault="001A5F00" w:rsidP="00A31E87">
      <w:p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79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513"/>
        <w:gridCol w:w="4186"/>
      </w:tblGrid>
      <w:tr w:rsidR="001A5F00" w:rsidRPr="0032056D" w14:paraId="644D4900" w14:textId="1B6A1DAB" w:rsidTr="007247AE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1100" w:type="dxa"/>
          </w:tcPr>
          <w:p w14:paraId="75F21CF1" w14:textId="77777777" w:rsidR="001A5F00" w:rsidRPr="0032056D" w:rsidRDefault="001A5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3" w:type="dxa"/>
          </w:tcPr>
          <w:p w14:paraId="3277D8F5" w14:textId="567DC0C5" w:rsidR="001A5F00" w:rsidRPr="0032056D" w:rsidRDefault="001A5F00" w:rsidP="001A5F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VERÓNICA LÓPEZ NAJERA</w:t>
            </w:r>
          </w:p>
        </w:tc>
        <w:tc>
          <w:tcPr>
            <w:tcW w:w="4186" w:type="dxa"/>
          </w:tcPr>
          <w:p w14:paraId="5100F3C0" w14:textId="074C7B02" w:rsidR="001A5F00" w:rsidRPr="0032056D" w:rsidRDefault="001A5F00" w:rsidP="001A5F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MA. ELISA VÁZQUEZ GUTIERREZ</w:t>
            </w:r>
          </w:p>
        </w:tc>
      </w:tr>
      <w:tr w:rsidR="001A5F00" w:rsidRPr="0032056D" w14:paraId="50ACBC3B" w14:textId="29954CBE" w:rsidTr="000F5A39">
        <w:tblPrEx>
          <w:tblCellMar>
            <w:top w:w="0" w:type="dxa"/>
            <w:bottom w:w="0" w:type="dxa"/>
          </w:tblCellMar>
        </w:tblPrEx>
        <w:trPr>
          <w:trHeight w:val="1833"/>
        </w:trPr>
        <w:tc>
          <w:tcPr>
            <w:tcW w:w="1100" w:type="dxa"/>
          </w:tcPr>
          <w:p w14:paraId="6C895029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  <w:p w14:paraId="566CA2D7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7F7984B4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  <w:p w14:paraId="22721C41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5EE4A134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</w:t>
            </w:r>
          </w:p>
          <w:p w14:paraId="7BF1D1C6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  <w:p w14:paraId="6CBE9197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  <w:p w14:paraId="52B4C043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</w:t>
            </w:r>
          </w:p>
          <w:p w14:paraId="0FD87CAA" w14:textId="77777777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  <w:p w14:paraId="2338AF60" w14:textId="7F334B70" w:rsidR="001A5F00" w:rsidRPr="0032056D" w:rsidRDefault="001A5F00" w:rsidP="003205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699" w:type="dxa"/>
            <w:gridSpan w:val="2"/>
          </w:tcPr>
          <w:p w14:paraId="4B02E04D" w14:textId="77777777" w:rsidR="001A5F00" w:rsidRPr="0032056D" w:rsidRDefault="001A5F00" w:rsidP="003205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07AA7" w14:textId="089D1EAF" w:rsidR="000F5A39" w:rsidRPr="0032056D" w:rsidRDefault="00F60D00" w:rsidP="0032056D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La conquista como fenómeno no puede pensarse como un “bloque” histórico</w:t>
            </w:r>
            <w:r w:rsidR="000B71AE">
              <w:rPr>
                <w:rFonts w:ascii="Times New Roman" w:hAnsi="Times New Roman" w:cs="Times New Roman"/>
                <w:sz w:val="24"/>
                <w:szCs w:val="24"/>
              </w:rPr>
              <w:t xml:space="preserve"> unificado</w:t>
            </w: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, pues és</w:t>
            </w:r>
            <w:r w:rsidR="000F5A39" w:rsidRPr="0032056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e es “extenso”, “heterogéneo” y “complejo”.</w:t>
            </w:r>
          </w:p>
          <w:p w14:paraId="75A9C390" w14:textId="16A8B416" w:rsidR="00F60D00" w:rsidRPr="0032056D" w:rsidRDefault="00F60D00" w:rsidP="0032056D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Durante los periodos coloniales se establecen relaciones políticas y sociales desiguales. </w:t>
            </w:r>
          </w:p>
          <w:p w14:paraId="3C465244" w14:textId="363C3DF7" w:rsidR="00026DBC" w:rsidRPr="0032056D" w:rsidRDefault="00E41E61" w:rsidP="0032056D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racialización</w:t>
            </w:r>
            <w:proofErr w:type="spellEnd"/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es un proceso, heterogéneo, histórico y estructural. </w:t>
            </w:r>
          </w:p>
          <w:p w14:paraId="5FADD2EA" w14:textId="255DEB5C" w:rsidR="00026DBC" w:rsidRPr="0032056D" w:rsidRDefault="00026DBC" w:rsidP="0032056D">
            <w:pPr>
              <w:pStyle w:val="Prrafodelista"/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Ideología racial tiene un papel importante en la instauración de los Estado-Nación.</w:t>
            </w:r>
          </w:p>
        </w:tc>
      </w:tr>
      <w:tr w:rsidR="001A5F00" w:rsidRPr="0032056D" w14:paraId="52D1110D" w14:textId="2702E780" w:rsidTr="000F5A39">
        <w:tblPrEx>
          <w:tblCellMar>
            <w:top w:w="0" w:type="dxa"/>
            <w:bottom w:w="0" w:type="dxa"/>
          </w:tblCellMar>
        </w:tblPrEx>
        <w:trPr>
          <w:trHeight w:val="2400"/>
        </w:trPr>
        <w:tc>
          <w:tcPr>
            <w:tcW w:w="1100" w:type="dxa"/>
          </w:tcPr>
          <w:p w14:paraId="2F0A60BE" w14:textId="77777777" w:rsidR="008D1E4C" w:rsidRPr="0032056D" w:rsidRDefault="008D1E4C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012201C" w14:textId="77777777" w:rsidR="008D1E4C" w:rsidRPr="0032056D" w:rsidRDefault="008D1E4C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07761A" w14:textId="77777777" w:rsidR="008D1E4C" w:rsidRPr="0032056D" w:rsidRDefault="008D1E4C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2DA3E34" w14:textId="77777777" w:rsidR="008D1E4C" w:rsidRPr="0032056D" w:rsidRDefault="008D1E4C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7C4B6C4" w14:textId="374A9245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  <w:p w14:paraId="1D0C2FDE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  <w:p w14:paraId="13FA3002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</w:p>
          <w:p w14:paraId="65D83717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339015A7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  <w:p w14:paraId="3B064D40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</w:p>
          <w:p w14:paraId="55DDBB87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</w:p>
          <w:p w14:paraId="52CD8BB0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</w:p>
          <w:p w14:paraId="2FC658E1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  <w:p w14:paraId="2FAD28C5" w14:textId="77777777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  <w:p w14:paraId="0EF03DDA" w14:textId="2101DF04" w:rsidR="001A5F00" w:rsidRPr="0032056D" w:rsidRDefault="001A5F00" w:rsidP="008D1E4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4513" w:type="dxa"/>
          </w:tcPr>
          <w:p w14:paraId="3310D43B" w14:textId="77777777" w:rsidR="00C672A3" w:rsidRPr="0032056D" w:rsidRDefault="00C672A3" w:rsidP="00C672A3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Existen distintos tipos de procesos coloniales. (5 tipos al menos) </w:t>
            </w:r>
          </w:p>
          <w:p w14:paraId="53228D09" w14:textId="2287750B" w:rsidR="00E41E61" w:rsidRPr="0032056D" w:rsidRDefault="00C672A3" w:rsidP="00C672A3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El termino “raza” ya estaba presente </w:t>
            </w:r>
            <w:r w:rsidR="00E41E61"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en sociedades anteriores al encuentro del continente americano, </w:t>
            </w: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aunque con una significación distinta. </w:t>
            </w:r>
          </w:p>
          <w:p w14:paraId="4B798A97" w14:textId="7925D63F" w:rsidR="00E41E61" w:rsidRPr="0032056D" w:rsidRDefault="00C672A3" w:rsidP="00C672A3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El encuentro con el “nuevo” continente</w:t>
            </w:r>
            <w:r w:rsidR="00E41E61"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inicia la modernidad, el capitalismo y el colonialismo, y con ellos surge una nueva forma de clasificar y organizar a los hombres: 1er racismo global.</w:t>
            </w:r>
          </w:p>
          <w:p w14:paraId="724232F0" w14:textId="00559247" w:rsidR="00E41E61" w:rsidRPr="0032056D" w:rsidRDefault="00E41E61" w:rsidP="00E41E61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“Racismo”: será el principio organizador de las sociedades que se integran al sistema global.</w:t>
            </w:r>
          </w:p>
          <w:p w14:paraId="476CD678" w14:textId="20894889" w:rsidR="00C672A3" w:rsidRPr="0032056D" w:rsidRDefault="00E41E61" w:rsidP="00E41E61">
            <w:pPr>
              <w:pStyle w:val="Prrafodelista"/>
              <w:numPr>
                <w:ilvl w:val="0"/>
                <w:numId w:val="4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0B71AE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aza”: será el elemento identificador que va a clasificar jerárquicamente a la sociedad en sus 4 dimensiones:</w:t>
            </w:r>
          </w:p>
          <w:p w14:paraId="61BF8B92" w14:textId="77777777" w:rsidR="000B71AE" w:rsidRDefault="00E41E61" w:rsidP="000B71AE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Económico-productivo</w:t>
            </w:r>
          </w:p>
          <w:p w14:paraId="27FE5787" w14:textId="77777777" w:rsidR="000B71AE" w:rsidRDefault="00E41E61" w:rsidP="000B71AE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AE">
              <w:rPr>
                <w:rFonts w:ascii="Times New Roman" w:hAnsi="Times New Roman" w:cs="Times New Roman"/>
                <w:sz w:val="24"/>
                <w:szCs w:val="24"/>
              </w:rPr>
              <w:t>Político-social</w:t>
            </w:r>
          </w:p>
          <w:p w14:paraId="5B2EAA9F" w14:textId="77777777" w:rsidR="000B71AE" w:rsidRDefault="00E41E61" w:rsidP="000B71AE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AE">
              <w:rPr>
                <w:rFonts w:ascii="Times New Roman" w:hAnsi="Times New Roman" w:cs="Times New Roman"/>
                <w:sz w:val="24"/>
                <w:szCs w:val="24"/>
              </w:rPr>
              <w:t>Sexo-género</w:t>
            </w:r>
          </w:p>
          <w:p w14:paraId="3181922A" w14:textId="6B9A8C73" w:rsidR="00C672A3" w:rsidRPr="000B71AE" w:rsidRDefault="00E41E61" w:rsidP="000B71AE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71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Epistemológico.</w:t>
            </w:r>
          </w:p>
        </w:tc>
        <w:tc>
          <w:tcPr>
            <w:tcW w:w="4186" w:type="dxa"/>
          </w:tcPr>
          <w:p w14:paraId="6B95E67C" w14:textId="77777777" w:rsidR="000F5A39" w:rsidRPr="0032056D" w:rsidRDefault="00F60D00" w:rsidP="008D1E4C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El concepto “racismo” no existía durante la colonia, éste tiene lugar a mediados del siglo XVIII</w:t>
            </w:r>
            <w:r w:rsidR="00DD5F47" w:rsidRPr="0032056D">
              <w:rPr>
                <w:rFonts w:ascii="Times New Roman" w:hAnsi="Times New Roman" w:cs="Times New Roman"/>
                <w:sz w:val="24"/>
                <w:szCs w:val="24"/>
              </w:rPr>
              <w:t>, y era utilizado para sabe</w:t>
            </w:r>
            <w:r w:rsidR="00CB36D6" w:rsidRPr="0032056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DD5F47"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el origen o linaje de los caballos. </w:t>
            </w:r>
          </w:p>
          <w:p w14:paraId="0ACA48F7" w14:textId="3D8A609D" w:rsidR="00DD5F47" w:rsidRPr="0032056D" w:rsidRDefault="00DD5F47" w:rsidP="008D1E4C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La esclavitud no “necesariamente”</w:t>
            </w:r>
            <w:r w:rsidR="008D1E4C"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era un problema de la segregación o discriminación.  </w:t>
            </w:r>
          </w:p>
          <w:p w14:paraId="7F2B6202" w14:textId="00A93770" w:rsidR="008D1E4C" w:rsidRPr="0032056D" w:rsidRDefault="008D1E4C" w:rsidP="008D1E4C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“Raza”</w:t>
            </w:r>
            <w:r w:rsidR="00CB36D6"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es retomado por enciclopedistas, antropólogos y para entender al ser humano bajo clasificaciones donde algunos eran inferiores y, por lo tanto, podían ser esclavizados. </w:t>
            </w:r>
          </w:p>
          <w:p w14:paraId="54DCC111" w14:textId="77777777" w:rsidR="008D1E4C" w:rsidRPr="0032056D" w:rsidRDefault="00CB36D6" w:rsidP="008D1E4C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 xml:space="preserve">El “racismo” surge como una ideología que necesita argumentar y fundamentar el intenso comercio económico de las personas, sobre todo después de las proclamas de la Rev. Francesa. </w:t>
            </w:r>
          </w:p>
          <w:p w14:paraId="320AE160" w14:textId="2D4AF946" w:rsidR="000F5A39" w:rsidRPr="000B71AE" w:rsidRDefault="000F5A39" w:rsidP="000B71AE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Había prejuicios que ligaban al africano con lo malo, pero no racismo. </w:t>
            </w:r>
          </w:p>
          <w:p w14:paraId="3577F237" w14:textId="230B1104" w:rsidR="000F5A39" w:rsidRPr="0032056D" w:rsidRDefault="000F5A39" w:rsidP="008D1E4C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56D">
              <w:rPr>
                <w:rFonts w:ascii="Times New Roman" w:hAnsi="Times New Roman" w:cs="Times New Roman"/>
                <w:sz w:val="24"/>
                <w:szCs w:val="24"/>
              </w:rPr>
              <w:t>Los cuadros de castas se producen para enunciar la diversidad de “razas”, pero no por una cuestión de identificación o ideal racial.</w:t>
            </w:r>
          </w:p>
        </w:tc>
      </w:tr>
    </w:tbl>
    <w:p w14:paraId="2C9F3F59" w14:textId="35F66E99" w:rsidR="001A5F00" w:rsidRPr="0032056D" w:rsidRDefault="001A5F00">
      <w:pPr>
        <w:rPr>
          <w:rFonts w:ascii="Times New Roman" w:hAnsi="Times New Roman" w:cs="Times New Roman"/>
          <w:sz w:val="24"/>
          <w:szCs w:val="24"/>
        </w:rPr>
      </w:pPr>
    </w:p>
    <w:p w14:paraId="49FDB960" w14:textId="25BD70E4" w:rsidR="000F5A39" w:rsidRPr="0032056D" w:rsidRDefault="000F5A39" w:rsidP="000A766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44FA18" w14:textId="0C26D679" w:rsidR="000F5A39" w:rsidRPr="0032056D" w:rsidRDefault="000F5A39" w:rsidP="000A76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056D">
        <w:rPr>
          <w:rFonts w:ascii="Times New Roman" w:hAnsi="Times New Roman" w:cs="Times New Roman"/>
          <w:b/>
          <w:bCs/>
          <w:sz w:val="24"/>
          <w:szCs w:val="24"/>
        </w:rPr>
        <w:t>Opinión:</w:t>
      </w:r>
    </w:p>
    <w:p w14:paraId="489EB2FF" w14:textId="09C2933E" w:rsidR="000F5A39" w:rsidRPr="0032056D" w:rsidRDefault="000F5A39" w:rsidP="000A766B">
      <w:pPr>
        <w:jc w:val="both"/>
        <w:rPr>
          <w:rFonts w:ascii="Times New Roman" w:hAnsi="Times New Roman" w:cs="Times New Roman"/>
          <w:sz w:val="24"/>
          <w:szCs w:val="24"/>
        </w:rPr>
      </w:pPr>
      <w:r w:rsidRPr="0032056D">
        <w:rPr>
          <w:rFonts w:ascii="Times New Roman" w:hAnsi="Times New Roman" w:cs="Times New Roman"/>
          <w:sz w:val="24"/>
          <w:szCs w:val="24"/>
        </w:rPr>
        <w:t xml:space="preserve">Una de las diferencias que creo muy importante entre las autoras, pero </w:t>
      </w:r>
      <w:r w:rsidR="001542D8" w:rsidRPr="0032056D">
        <w:rPr>
          <w:rFonts w:ascii="Times New Roman" w:hAnsi="Times New Roman" w:cs="Times New Roman"/>
          <w:sz w:val="24"/>
          <w:szCs w:val="24"/>
        </w:rPr>
        <w:t xml:space="preserve">que </w:t>
      </w:r>
      <w:r w:rsidRPr="0032056D">
        <w:rPr>
          <w:rFonts w:ascii="Times New Roman" w:hAnsi="Times New Roman" w:cs="Times New Roman"/>
          <w:sz w:val="24"/>
          <w:szCs w:val="24"/>
        </w:rPr>
        <w:t xml:space="preserve">no pude poner en el cuadro porque no </w:t>
      </w:r>
      <w:r w:rsidR="00621FAF" w:rsidRPr="0032056D">
        <w:rPr>
          <w:rFonts w:ascii="Times New Roman" w:hAnsi="Times New Roman" w:cs="Times New Roman"/>
          <w:sz w:val="24"/>
          <w:szCs w:val="24"/>
        </w:rPr>
        <w:t>sé con qué contrastarla</w:t>
      </w:r>
      <w:r w:rsidRPr="0032056D">
        <w:rPr>
          <w:rFonts w:ascii="Times New Roman" w:hAnsi="Times New Roman" w:cs="Times New Roman"/>
          <w:sz w:val="24"/>
          <w:szCs w:val="24"/>
        </w:rPr>
        <w:t>, es el enfoque teórico crítico desde el cu</w:t>
      </w:r>
      <w:r w:rsidR="001542D8" w:rsidRPr="0032056D">
        <w:rPr>
          <w:rFonts w:ascii="Times New Roman" w:hAnsi="Times New Roman" w:cs="Times New Roman"/>
          <w:sz w:val="24"/>
          <w:szCs w:val="24"/>
        </w:rPr>
        <w:t>a</w:t>
      </w:r>
      <w:r w:rsidRPr="0032056D">
        <w:rPr>
          <w:rFonts w:ascii="Times New Roman" w:hAnsi="Times New Roman" w:cs="Times New Roman"/>
          <w:sz w:val="24"/>
          <w:szCs w:val="24"/>
        </w:rPr>
        <w:t xml:space="preserve">l realizan su estudio. Esto me parece importante señalarlo porque, para mí, a partir de éste se justifican todas estas diferencias </w:t>
      </w:r>
      <w:r w:rsidR="00621FAF" w:rsidRPr="0032056D">
        <w:rPr>
          <w:rFonts w:ascii="Times New Roman" w:hAnsi="Times New Roman" w:cs="Times New Roman"/>
          <w:sz w:val="24"/>
          <w:szCs w:val="24"/>
        </w:rPr>
        <w:t xml:space="preserve">teóricas y epistemológicas desde el cual están explicando el fenómeno </w:t>
      </w:r>
      <w:r w:rsidR="001542D8" w:rsidRPr="0032056D">
        <w:rPr>
          <w:rFonts w:ascii="Times New Roman" w:hAnsi="Times New Roman" w:cs="Times New Roman"/>
          <w:sz w:val="24"/>
          <w:szCs w:val="24"/>
        </w:rPr>
        <w:t>de la presencia o no, del racismo en el periodo colonial</w:t>
      </w:r>
      <w:r w:rsidR="00621FAF" w:rsidRPr="0032056D">
        <w:rPr>
          <w:rFonts w:ascii="Times New Roman" w:hAnsi="Times New Roman" w:cs="Times New Roman"/>
          <w:sz w:val="24"/>
          <w:szCs w:val="24"/>
        </w:rPr>
        <w:t>.</w:t>
      </w:r>
      <w:r w:rsidRPr="003205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920EFA" w14:textId="3A1813A7" w:rsidR="00C672A3" w:rsidRPr="0032056D" w:rsidRDefault="000F5A39" w:rsidP="000A766B">
      <w:pPr>
        <w:jc w:val="both"/>
        <w:rPr>
          <w:rFonts w:ascii="Times New Roman" w:hAnsi="Times New Roman" w:cs="Times New Roman"/>
          <w:sz w:val="24"/>
          <w:szCs w:val="24"/>
        </w:rPr>
      </w:pPr>
      <w:r w:rsidRPr="0032056D">
        <w:rPr>
          <w:rFonts w:ascii="Times New Roman" w:hAnsi="Times New Roman" w:cs="Times New Roman"/>
          <w:sz w:val="24"/>
          <w:szCs w:val="24"/>
        </w:rPr>
        <w:t xml:space="preserve">Particularmente yo comparto la opinión y </w:t>
      </w:r>
      <w:r w:rsidR="00C672A3" w:rsidRPr="0032056D">
        <w:rPr>
          <w:rFonts w:ascii="Times New Roman" w:hAnsi="Times New Roman" w:cs="Times New Roman"/>
          <w:sz w:val="24"/>
          <w:szCs w:val="24"/>
        </w:rPr>
        <w:t xml:space="preserve">el enfoque </w:t>
      </w:r>
      <w:r w:rsidR="00C672A3" w:rsidRPr="0032056D">
        <w:rPr>
          <w:rFonts w:ascii="Times New Roman" w:hAnsi="Times New Roman" w:cs="Times New Roman"/>
          <w:i/>
          <w:iCs/>
          <w:sz w:val="24"/>
          <w:szCs w:val="24"/>
        </w:rPr>
        <w:t xml:space="preserve">decolonial </w:t>
      </w:r>
      <w:r w:rsidR="00C672A3" w:rsidRPr="0032056D">
        <w:rPr>
          <w:rFonts w:ascii="Times New Roman" w:hAnsi="Times New Roman" w:cs="Times New Roman"/>
          <w:sz w:val="24"/>
          <w:szCs w:val="24"/>
        </w:rPr>
        <w:t>desde cual Verónica López Nájera realiza su estudio siguiendo al investigador Aníbal Quijano.</w:t>
      </w:r>
      <w:r w:rsidR="00621FAF" w:rsidRPr="0032056D">
        <w:rPr>
          <w:rFonts w:ascii="Times New Roman" w:hAnsi="Times New Roman" w:cs="Times New Roman"/>
          <w:sz w:val="24"/>
          <w:szCs w:val="24"/>
        </w:rPr>
        <w:t xml:space="preserve"> Considero poco viable que se </w:t>
      </w:r>
      <w:r w:rsidR="00F13069" w:rsidRPr="0032056D">
        <w:rPr>
          <w:rFonts w:ascii="Times New Roman" w:hAnsi="Times New Roman" w:cs="Times New Roman"/>
          <w:sz w:val="24"/>
          <w:szCs w:val="24"/>
        </w:rPr>
        <w:t>pudiera</w:t>
      </w:r>
      <w:r w:rsidR="00621FAF" w:rsidRPr="0032056D">
        <w:rPr>
          <w:rFonts w:ascii="Times New Roman" w:hAnsi="Times New Roman" w:cs="Times New Roman"/>
          <w:sz w:val="24"/>
          <w:szCs w:val="24"/>
        </w:rPr>
        <w:t xml:space="preserve"> dar la división y la desigualdad social por s</w:t>
      </w:r>
      <w:r w:rsidR="00902F13" w:rsidRPr="0032056D">
        <w:rPr>
          <w:rFonts w:ascii="Times New Roman" w:hAnsi="Times New Roman" w:cs="Times New Roman"/>
          <w:sz w:val="24"/>
          <w:szCs w:val="24"/>
        </w:rPr>
        <w:t>ó</w:t>
      </w:r>
      <w:r w:rsidR="00621FAF" w:rsidRPr="0032056D">
        <w:rPr>
          <w:rFonts w:ascii="Times New Roman" w:hAnsi="Times New Roman" w:cs="Times New Roman"/>
          <w:sz w:val="24"/>
          <w:szCs w:val="24"/>
        </w:rPr>
        <w:t>lo prejuicios, como afirma la investigadora Ma. Elisa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V</w:t>
      </w:r>
      <w:r w:rsidR="001542D8" w:rsidRPr="0032056D">
        <w:rPr>
          <w:rFonts w:ascii="Times New Roman" w:hAnsi="Times New Roman" w:cs="Times New Roman"/>
          <w:sz w:val="24"/>
          <w:szCs w:val="24"/>
        </w:rPr>
        <w:t>ázquez</w:t>
      </w:r>
      <w:r w:rsidR="00902F13" w:rsidRPr="0032056D">
        <w:rPr>
          <w:rFonts w:ascii="Times New Roman" w:hAnsi="Times New Roman" w:cs="Times New Roman"/>
          <w:sz w:val="24"/>
          <w:szCs w:val="24"/>
        </w:rPr>
        <w:t>;</w:t>
      </w:r>
      <w:r w:rsidR="00621FAF" w:rsidRPr="0032056D">
        <w:rPr>
          <w:rFonts w:ascii="Times New Roman" w:hAnsi="Times New Roman" w:cs="Times New Roman"/>
          <w:sz w:val="24"/>
          <w:szCs w:val="24"/>
        </w:rPr>
        <w:t xml:space="preserve"> es más el racismo en sí mismo se compone de prejuicio</w:t>
      </w:r>
      <w:r w:rsidR="001542D8" w:rsidRPr="0032056D">
        <w:rPr>
          <w:rFonts w:ascii="Times New Roman" w:hAnsi="Times New Roman" w:cs="Times New Roman"/>
          <w:sz w:val="24"/>
          <w:szCs w:val="24"/>
        </w:rPr>
        <w:t>s</w:t>
      </w:r>
      <w:r w:rsidR="00621FAF" w:rsidRPr="0032056D">
        <w:rPr>
          <w:rFonts w:ascii="Times New Roman" w:hAnsi="Times New Roman" w:cs="Times New Roman"/>
          <w:sz w:val="24"/>
          <w:szCs w:val="24"/>
        </w:rPr>
        <w:t xml:space="preserve">, entonces, ¿por qué </w:t>
      </w:r>
      <w:r w:rsidR="00F13069" w:rsidRPr="0032056D">
        <w:rPr>
          <w:rFonts w:ascii="Times New Roman" w:hAnsi="Times New Roman" w:cs="Times New Roman"/>
          <w:sz w:val="24"/>
          <w:szCs w:val="24"/>
        </w:rPr>
        <w:t>descartarlo</w:t>
      </w:r>
      <w:r w:rsidR="00621FAF" w:rsidRPr="0032056D">
        <w:rPr>
          <w:rFonts w:ascii="Times New Roman" w:hAnsi="Times New Roman" w:cs="Times New Roman"/>
          <w:sz w:val="24"/>
          <w:szCs w:val="24"/>
        </w:rPr>
        <w:t>?, ¿</w:t>
      </w:r>
      <w:r w:rsidR="001542D8" w:rsidRPr="0032056D">
        <w:rPr>
          <w:rFonts w:ascii="Times New Roman" w:hAnsi="Times New Roman" w:cs="Times New Roman"/>
          <w:sz w:val="24"/>
          <w:szCs w:val="24"/>
        </w:rPr>
        <w:t xml:space="preserve">si no </w:t>
      </w:r>
      <w:r w:rsidR="00DB5126" w:rsidRPr="0032056D">
        <w:rPr>
          <w:rFonts w:ascii="Times New Roman" w:hAnsi="Times New Roman" w:cs="Times New Roman"/>
          <w:sz w:val="24"/>
          <w:szCs w:val="24"/>
        </w:rPr>
        <w:t xml:space="preserve">es racismo, </w:t>
      </w:r>
      <w:r w:rsidR="00621FAF" w:rsidRPr="0032056D">
        <w:rPr>
          <w:rFonts w:ascii="Times New Roman" w:hAnsi="Times New Roman" w:cs="Times New Roman"/>
          <w:sz w:val="24"/>
          <w:szCs w:val="24"/>
        </w:rPr>
        <w:t>bajo qué se fundamenta la división de la sociedad?, ¿qué tipo de prejuicio opera</w:t>
      </w:r>
      <w:r w:rsidR="00F13069" w:rsidRPr="0032056D">
        <w:rPr>
          <w:rFonts w:ascii="Times New Roman" w:hAnsi="Times New Roman" w:cs="Times New Roman"/>
          <w:sz w:val="24"/>
          <w:szCs w:val="24"/>
        </w:rPr>
        <w:t>ba que no fuera de connotación racial</w:t>
      </w:r>
      <w:r w:rsidR="00621FAF" w:rsidRPr="0032056D">
        <w:rPr>
          <w:rFonts w:ascii="Times New Roman" w:hAnsi="Times New Roman" w:cs="Times New Roman"/>
          <w:sz w:val="24"/>
          <w:szCs w:val="24"/>
        </w:rPr>
        <w:t>?</w:t>
      </w:r>
    </w:p>
    <w:p w14:paraId="1B3706DD" w14:textId="2752B4ED" w:rsidR="00F13069" w:rsidRPr="0032056D" w:rsidRDefault="00F13069" w:rsidP="000A766B">
      <w:pPr>
        <w:jc w:val="both"/>
        <w:rPr>
          <w:rFonts w:ascii="Times New Roman" w:hAnsi="Times New Roman" w:cs="Times New Roman"/>
          <w:sz w:val="24"/>
          <w:szCs w:val="24"/>
        </w:rPr>
      </w:pPr>
      <w:r w:rsidRPr="0032056D">
        <w:rPr>
          <w:rFonts w:ascii="Times New Roman" w:hAnsi="Times New Roman" w:cs="Times New Roman"/>
          <w:sz w:val="24"/>
          <w:szCs w:val="24"/>
        </w:rPr>
        <w:t xml:space="preserve">En la lectura de </w:t>
      </w:r>
      <w:proofErr w:type="spellStart"/>
      <w:r w:rsidR="00902F13" w:rsidRPr="0032056D">
        <w:rPr>
          <w:rFonts w:ascii="Times New Roman" w:hAnsi="Times New Roman" w:cs="Times New Roman"/>
          <w:sz w:val="24"/>
          <w:szCs w:val="24"/>
        </w:rPr>
        <w:t>Kathryn</w:t>
      </w:r>
      <w:proofErr w:type="spellEnd"/>
      <w:r w:rsidR="00902F13" w:rsidRPr="0032056D">
        <w:rPr>
          <w:rFonts w:ascii="Times New Roman" w:hAnsi="Times New Roman" w:cs="Times New Roman"/>
          <w:sz w:val="24"/>
          <w:szCs w:val="24"/>
        </w:rPr>
        <w:t xml:space="preserve"> Burns, “Desestabilizando la raza”</w:t>
      </w:r>
      <w:r w:rsidR="00902F13" w:rsidRPr="0032056D">
        <w:rPr>
          <w:rStyle w:val="Refdenotaalpie"/>
          <w:rFonts w:ascii="Times New Roman" w:hAnsi="Times New Roman" w:cs="Times New Roman"/>
          <w:sz w:val="24"/>
          <w:szCs w:val="24"/>
        </w:rPr>
        <w:footnoteReference w:id="1"/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se señalaba la</w:t>
      </w:r>
      <w:r w:rsidR="00026DBC" w:rsidRPr="0032056D">
        <w:rPr>
          <w:rFonts w:ascii="Times New Roman" w:hAnsi="Times New Roman" w:cs="Times New Roman"/>
          <w:sz w:val="24"/>
          <w:szCs w:val="24"/>
        </w:rPr>
        <w:t xml:space="preserve"> importancia de la 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religión como un elemento discriminador de la sociedad musulmana y judía; y en similares circunstancias</w:t>
      </w:r>
      <w:r w:rsidR="00026DBC" w:rsidRPr="0032056D">
        <w:rPr>
          <w:rFonts w:ascii="Times New Roman" w:hAnsi="Times New Roman" w:cs="Times New Roman"/>
          <w:sz w:val="24"/>
          <w:szCs w:val="24"/>
        </w:rPr>
        <w:t xml:space="preserve">, creo yo , se </w:t>
      </w:r>
      <w:r w:rsidR="00902F13" w:rsidRPr="0032056D">
        <w:rPr>
          <w:rFonts w:ascii="Times New Roman" w:hAnsi="Times New Roman" w:cs="Times New Roman"/>
          <w:sz w:val="24"/>
          <w:szCs w:val="24"/>
        </w:rPr>
        <w:t>comenzó a instaurar es</w:t>
      </w:r>
      <w:r w:rsidR="00026DBC" w:rsidRPr="0032056D">
        <w:rPr>
          <w:rFonts w:ascii="Times New Roman" w:hAnsi="Times New Roman" w:cs="Times New Roman"/>
          <w:sz w:val="24"/>
          <w:szCs w:val="24"/>
        </w:rPr>
        <w:t>t</w:t>
      </w:r>
      <w:r w:rsidR="00902F13" w:rsidRPr="0032056D">
        <w:rPr>
          <w:rFonts w:ascii="Times New Roman" w:hAnsi="Times New Roman" w:cs="Times New Roman"/>
          <w:sz w:val="24"/>
          <w:szCs w:val="24"/>
        </w:rPr>
        <w:t>a ideología en los pueblos conquistados</w:t>
      </w:r>
      <w:r w:rsidR="00026DBC" w:rsidRPr="0032056D">
        <w:rPr>
          <w:rFonts w:ascii="Times New Roman" w:hAnsi="Times New Roman" w:cs="Times New Roman"/>
          <w:sz w:val="24"/>
          <w:szCs w:val="24"/>
        </w:rPr>
        <w:t xml:space="preserve"> americanos</w:t>
      </w:r>
      <w:r w:rsidR="00902F13" w:rsidRPr="0032056D">
        <w:rPr>
          <w:rFonts w:ascii="Times New Roman" w:hAnsi="Times New Roman" w:cs="Times New Roman"/>
          <w:sz w:val="24"/>
          <w:szCs w:val="24"/>
        </w:rPr>
        <w:t>, donde, ante la ausencia</w:t>
      </w:r>
      <w:r w:rsidR="00DB5126" w:rsidRPr="0032056D">
        <w:rPr>
          <w:rFonts w:ascii="Times New Roman" w:hAnsi="Times New Roman" w:cs="Times New Roman"/>
          <w:sz w:val="24"/>
          <w:szCs w:val="24"/>
        </w:rPr>
        <w:t xml:space="preserve"> total de</w:t>
      </w:r>
      <w:r w:rsidR="000B71AE">
        <w:rPr>
          <w:rFonts w:ascii="Times New Roman" w:hAnsi="Times New Roman" w:cs="Times New Roman"/>
          <w:sz w:val="24"/>
          <w:szCs w:val="24"/>
        </w:rPr>
        <w:t>l</w:t>
      </w:r>
      <w:r w:rsidR="00DB5126" w:rsidRPr="0032056D">
        <w:rPr>
          <w:rFonts w:ascii="Times New Roman" w:hAnsi="Times New Roman" w:cs="Times New Roman"/>
          <w:sz w:val="24"/>
          <w:szCs w:val="24"/>
        </w:rPr>
        <w:t xml:space="preserve"> conocimiento de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la religión cristiana, la discriminación escal</w:t>
      </w:r>
      <w:r w:rsidR="00DB5126" w:rsidRPr="0032056D">
        <w:rPr>
          <w:rFonts w:ascii="Times New Roman" w:hAnsi="Times New Roman" w:cs="Times New Roman"/>
          <w:sz w:val="24"/>
          <w:szCs w:val="24"/>
        </w:rPr>
        <w:t>ó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a racismo</w:t>
      </w:r>
      <w:r w:rsidR="00026DBC" w:rsidRPr="0032056D">
        <w:rPr>
          <w:rFonts w:ascii="Times New Roman" w:hAnsi="Times New Roman" w:cs="Times New Roman"/>
          <w:sz w:val="24"/>
          <w:szCs w:val="24"/>
        </w:rPr>
        <w:t xml:space="preserve"> volviéndose “un </w:t>
      </w:r>
      <w:r w:rsidR="00902F13" w:rsidRPr="0032056D">
        <w:rPr>
          <w:rFonts w:ascii="Times New Roman" w:hAnsi="Times New Roman" w:cs="Times New Roman"/>
          <w:sz w:val="24"/>
          <w:szCs w:val="24"/>
        </w:rPr>
        <w:t>problema de la cap</w:t>
      </w:r>
      <w:r w:rsidR="00026DBC" w:rsidRPr="0032056D">
        <w:rPr>
          <w:rFonts w:ascii="Times New Roman" w:hAnsi="Times New Roman" w:cs="Times New Roman"/>
          <w:sz w:val="24"/>
          <w:szCs w:val="24"/>
        </w:rPr>
        <w:t>acidad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racional del hombre</w:t>
      </w:r>
      <w:r w:rsidR="00026DBC" w:rsidRPr="0032056D">
        <w:rPr>
          <w:rFonts w:ascii="Times New Roman" w:hAnsi="Times New Roman" w:cs="Times New Roman"/>
          <w:sz w:val="24"/>
          <w:szCs w:val="24"/>
        </w:rPr>
        <w:t xml:space="preserve"> americano”</w:t>
      </w:r>
      <w:r w:rsidR="00902F13" w:rsidRPr="0032056D">
        <w:rPr>
          <w:rFonts w:ascii="Times New Roman" w:hAnsi="Times New Roman" w:cs="Times New Roman"/>
          <w:sz w:val="24"/>
          <w:szCs w:val="24"/>
        </w:rPr>
        <w:t>, es decir, siguiendo la estructura que plantea</w:t>
      </w:r>
      <w:r w:rsidR="00026DBC" w:rsidRPr="0032056D">
        <w:rPr>
          <w:rFonts w:ascii="Times New Roman" w:hAnsi="Times New Roman" w:cs="Times New Roman"/>
          <w:sz w:val="24"/>
          <w:szCs w:val="24"/>
        </w:rPr>
        <w:t xml:space="preserve"> </w:t>
      </w:r>
      <w:r w:rsidR="00902F13" w:rsidRPr="0032056D">
        <w:rPr>
          <w:rFonts w:ascii="Times New Roman" w:hAnsi="Times New Roman" w:cs="Times New Roman"/>
          <w:sz w:val="24"/>
          <w:szCs w:val="24"/>
        </w:rPr>
        <w:t>López</w:t>
      </w:r>
      <w:r w:rsidR="00026DBC" w:rsidRPr="0032056D">
        <w:rPr>
          <w:rFonts w:ascii="Times New Roman" w:hAnsi="Times New Roman" w:cs="Times New Roman"/>
          <w:sz w:val="24"/>
          <w:szCs w:val="24"/>
        </w:rPr>
        <w:t xml:space="preserve"> Nájera,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esta</w:t>
      </w:r>
      <w:r w:rsidR="00026DBC" w:rsidRPr="0032056D">
        <w:rPr>
          <w:rFonts w:ascii="Times New Roman" w:hAnsi="Times New Roman" w:cs="Times New Roman"/>
          <w:sz w:val="24"/>
          <w:szCs w:val="24"/>
        </w:rPr>
        <w:t>ríamos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ante la clasificación del hombre en </w:t>
      </w:r>
      <w:r w:rsidR="00DB5126" w:rsidRPr="0032056D">
        <w:rPr>
          <w:rFonts w:ascii="Times New Roman" w:hAnsi="Times New Roman" w:cs="Times New Roman"/>
          <w:sz w:val="24"/>
          <w:szCs w:val="24"/>
        </w:rPr>
        <w:t>su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dimensión epistemológica</w:t>
      </w:r>
      <w:r w:rsidR="00DB5126" w:rsidRPr="0032056D">
        <w:rPr>
          <w:rFonts w:ascii="Times New Roman" w:hAnsi="Times New Roman" w:cs="Times New Roman"/>
          <w:sz w:val="24"/>
          <w:szCs w:val="24"/>
        </w:rPr>
        <w:t>.</w:t>
      </w:r>
    </w:p>
    <w:p w14:paraId="00C256AE" w14:textId="3F5C23F4" w:rsidR="00091E1D" w:rsidRPr="0032056D" w:rsidRDefault="00026DBC" w:rsidP="000A766B">
      <w:pPr>
        <w:jc w:val="both"/>
        <w:rPr>
          <w:rFonts w:ascii="Times New Roman" w:hAnsi="Times New Roman" w:cs="Times New Roman"/>
          <w:sz w:val="24"/>
          <w:szCs w:val="24"/>
        </w:rPr>
      </w:pPr>
      <w:r w:rsidRPr="0032056D">
        <w:rPr>
          <w:rFonts w:ascii="Times New Roman" w:hAnsi="Times New Roman" w:cs="Times New Roman"/>
          <w:sz w:val="24"/>
          <w:szCs w:val="24"/>
        </w:rPr>
        <w:t>Un dato que se me hace interesante también es sobre la presencia del concepto</w:t>
      </w:r>
      <w:r w:rsidRPr="0032056D">
        <w:rPr>
          <w:rStyle w:val="Refdenotaalpie"/>
          <w:rFonts w:ascii="Times New Roman" w:hAnsi="Times New Roman" w:cs="Times New Roman"/>
          <w:sz w:val="24"/>
          <w:szCs w:val="24"/>
        </w:rPr>
        <w:footnoteReference w:id="2"/>
      </w:r>
      <w:r w:rsidRPr="0032056D">
        <w:rPr>
          <w:rFonts w:ascii="Times New Roman" w:hAnsi="Times New Roman" w:cs="Times New Roman"/>
          <w:sz w:val="24"/>
          <w:szCs w:val="24"/>
        </w:rPr>
        <w:t xml:space="preserve"> “raza”</w:t>
      </w:r>
      <w:r w:rsidR="00091E1D" w:rsidRPr="0032056D">
        <w:rPr>
          <w:rFonts w:ascii="Times New Roman" w:hAnsi="Times New Roman" w:cs="Times New Roman"/>
          <w:sz w:val="24"/>
          <w:szCs w:val="24"/>
        </w:rPr>
        <w:t xml:space="preserve">, el cual, si bien no estaba empleado como el referente conceptual utilizado explícitamente en el siglo XVIII, ello no significaba </w:t>
      </w:r>
      <w:r w:rsidR="00DB5126" w:rsidRPr="0032056D">
        <w:rPr>
          <w:rFonts w:ascii="Times New Roman" w:hAnsi="Times New Roman" w:cs="Times New Roman"/>
          <w:sz w:val="24"/>
          <w:szCs w:val="24"/>
        </w:rPr>
        <w:t>su</w:t>
      </w:r>
      <w:r w:rsidR="00091E1D" w:rsidRPr="0032056D">
        <w:rPr>
          <w:rFonts w:ascii="Times New Roman" w:hAnsi="Times New Roman" w:cs="Times New Roman"/>
          <w:sz w:val="24"/>
          <w:szCs w:val="24"/>
        </w:rPr>
        <w:t xml:space="preserve"> ausencia </w:t>
      </w:r>
      <w:proofErr w:type="gramStart"/>
      <w:r w:rsidR="00091E1D" w:rsidRPr="0032056D">
        <w:rPr>
          <w:rFonts w:ascii="Times New Roman" w:hAnsi="Times New Roman" w:cs="Times New Roman"/>
          <w:sz w:val="24"/>
          <w:szCs w:val="24"/>
        </w:rPr>
        <w:t>conceptual</w:t>
      </w:r>
      <w:proofErr w:type="gramEnd"/>
      <w:r w:rsidR="00091E1D" w:rsidRPr="0032056D">
        <w:rPr>
          <w:rFonts w:ascii="Times New Roman" w:hAnsi="Times New Roman" w:cs="Times New Roman"/>
          <w:sz w:val="24"/>
          <w:szCs w:val="24"/>
        </w:rPr>
        <w:t xml:space="preserve"> </w:t>
      </w:r>
      <w:r w:rsidR="00DB5126" w:rsidRPr="0032056D">
        <w:rPr>
          <w:rFonts w:ascii="Times New Roman" w:hAnsi="Times New Roman" w:cs="Times New Roman"/>
          <w:sz w:val="24"/>
          <w:szCs w:val="24"/>
        </w:rPr>
        <w:t xml:space="preserve">pero, </w:t>
      </w:r>
      <w:r w:rsidR="00091E1D" w:rsidRPr="0032056D">
        <w:rPr>
          <w:rFonts w:ascii="Times New Roman" w:hAnsi="Times New Roman" w:cs="Times New Roman"/>
          <w:sz w:val="24"/>
          <w:szCs w:val="24"/>
        </w:rPr>
        <w:t xml:space="preserve">expresado con otro término, por ejemplo, </w:t>
      </w:r>
      <w:r w:rsidR="00621FAF" w:rsidRPr="0032056D">
        <w:rPr>
          <w:rFonts w:ascii="Times New Roman" w:hAnsi="Times New Roman" w:cs="Times New Roman"/>
          <w:sz w:val="24"/>
          <w:szCs w:val="24"/>
        </w:rPr>
        <w:t>Américo Vespucio, en su primer viaje</w:t>
      </w:r>
      <w:r w:rsidR="00F13069" w:rsidRPr="0032056D">
        <w:rPr>
          <w:rFonts w:ascii="Times New Roman" w:hAnsi="Times New Roman" w:cs="Times New Roman"/>
          <w:sz w:val="24"/>
          <w:szCs w:val="24"/>
        </w:rPr>
        <w:t xml:space="preserve"> señala que, refiriéndose a los indígenas de la parte sur de América</w:t>
      </w:r>
      <w:r w:rsidR="00DB5126" w:rsidRPr="0032056D">
        <w:rPr>
          <w:rFonts w:ascii="Times New Roman" w:hAnsi="Times New Roman" w:cs="Times New Roman"/>
          <w:sz w:val="24"/>
          <w:szCs w:val="24"/>
        </w:rPr>
        <w:t xml:space="preserve">: </w:t>
      </w:r>
      <w:r w:rsidR="00091E1D" w:rsidRPr="0032056D">
        <w:rPr>
          <w:rFonts w:ascii="Times New Roman" w:hAnsi="Times New Roman" w:cs="Times New Roman"/>
          <w:sz w:val="24"/>
          <w:szCs w:val="24"/>
        </w:rPr>
        <w:t>“ello</w:t>
      </w:r>
      <w:r w:rsidR="00DB5126" w:rsidRPr="0032056D">
        <w:rPr>
          <w:rFonts w:ascii="Times New Roman" w:hAnsi="Times New Roman" w:cs="Times New Roman"/>
          <w:sz w:val="24"/>
          <w:szCs w:val="24"/>
        </w:rPr>
        <w:t>s</w:t>
      </w:r>
      <w:r w:rsidR="00091E1D" w:rsidRPr="0032056D">
        <w:rPr>
          <w:rFonts w:ascii="Times New Roman" w:hAnsi="Times New Roman" w:cs="Times New Roman"/>
          <w:sz w:val="24"/>
          <w:szCs w:val="24"/>
        </w:rPr>
        <w:t xml:space="preserve"> y nosotros” somos de otra </w:t>
      </w:r>
      <w:r w:rsidR="000B71AE">
        <w:rPr>
          <w:rFonts w:ascii="Times New Roman" w:hAnsi="Times New Roman" w:cs="Times New Roman"/>
          <w:sz w:val="24"/>
          <w:szCs w:val="24"/>
        </w:rPr>
        <w:t>“</w:t>
      </w:r>
      <w:r w:rsidR="00091E1D" w:rsidRPr="0032056D">
        <w:rPr>
          <w:rFonts w:ascii="Times New Roman" w:hAnsi="Times New Roman" w:cs="Times New Roman"/>
          <w:sz w:val="24"/>
          <w:szCs w:val="24"/>
        </w:rPr>
        <w:t>naturaleza</w:t>
      </w:r>
      <w:r w:rsidR="000B71AE">
        <w:rPr>
          <w:rFonts w:ascii="Times New Roman" w:hAnsi="Times New Roman" w:cs="Times New Roman"/>
          <w:sz w:val="24"/>
          <w:szCs w:val="24"/>
        </w:rPr>
        <w:t>”</w:t>
      </w:r>
      <w:r w:rsidR="00091E1D" w:rsidRPr="0032056D">
        <w:rPr>
          <w:rFonts w:ascii="Times New Roman" w:hAnsi="Times New Roman" w:cs="Times New Roman"/>
          <w:sz w:val="24"/>
          <w:szCs w:val="24"/>
        </w:rPr>
        <w:t>.</w:t>
      </w:r>
    </w:p>
    <w:p w14:paraId="4ACBF92E" w14:textId="3128AEB0" w:rsidR="00091E1D" w:rsidRPr="0032056D" w:rsidRDefault="00091E1D" w:rsidP="000A766B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2056D">
        <w:rPr>
          <w:rFonts w:ascii="Times New Roman" w:hAnsi="Times New Roman" w:cs="Times New Roman"/>
          <w:sz w:val="24"/>
          <w:szCs w:val="24"/>
        </w:rPr>
        <w:t>“</w:t>
      </w:r>
      <w:r w:rsidRPr="0032056D">
        <w:rPr>
          <w:rFonts w:ascii="Times New Roman" w:hAnsi="Times New Roman" w:cs="Times New Roman"/>
          <w:iCs/>
          <w:sz w:val="24"/>
          <w:szCs w:val="24"/>
        </w:rPr>
        <w:t xml:space="preserve">[…] vimos mucha gente a la orilla del mar, </w:t>
      </w:r>
      <w:r w:rsidRPr="0032056D">
        <w:rPr>
          <w:rFonts w:ascii="Times New Roman" w:hAnsi="Times New Roman" w:cs="Times New Roman"/>
          <w:i/>
          <w:sz w:val="24"/>
          <w:szCs w:val="24"/>
        </w:rPr>
        <w:t xml:space="preserve">que nos </w:t>
      </w:r>
      <w:proofErr w:type="spellStart"/>
      <w:r w:rsidRPr="0032056D">
        <w:rPr>
          <w:rFonts w:ascii="Times New Roman" w:hAnsi="Times New Roman" w:cs="Times New Roman"/>
          <w:i/>
          <w:sz w:val="24"/>
          <w:szCs w:val="24"/>
        </w:rPr>
        <w:t>esta</w:t>
      </w:r>
      <w:proofErr w:type="spellEnd"/>
      <w:r w:rsidRPr="0032056D">
        <w:rPr>
          <w:rFonts w:ascii="Times New Roman" w:hAnsi="Times New Roman" w:cs="Times New Roman"/>
          <w:i/>
          <w:sz w:val="24"/>
          <w:szCs w:val="24"/>
        </w:rPr>
        <w:t xml:space="preserve"> mirando como cosa de maravilla</w:t>
      </w:r>
      <w:r w:rsidRPr="0032056D">
        <w:rPr>
          <w:rFonts w:ascii="Times New Roman" w:hAnsi="Times New Roman" w:cs="Times New Roman"/>
          <w:iCs/>
          <w:sz w:val="24"/>
          <w:szCs w:val="24"/>
        </w:rPr>
        <w:t xml:space="preserve">, […] y la gente como nos vio saltar a la tierra, y conoció </w:t>
      </w:r>
      <w:r w:rsidRPr="0032056D">
        <w:rPr>
          <w:rFonts w:ascii="Times New Roman" w:hAnsi="Times New Roman" w:cs="Times New Roman"/>
          <w:i/>
          <w:sz w:val="24"/>
          <w:szCs w:val="24"/>
        </w:rPr>
        <w:t>que éramos gente diferente de su naturaleza</w:t>
      </w:r>
      <w:r w:rsidRPr="0032056D">
        <w:rPr>
          <w:rFonts w:ascii="Times New Roman" w:hAnsi="Times New Roman" w:cs="Times New Roman"/>
          <w:iCs/>
          <w:sz w:val="24"/>
          <w:szCs w:val="24"/>
        </w:rPr>
        <w:t>, porque ellos no tienen barba alguna</w:t>
      </w:r>
      <w:r w:rsidRPr="0032056D">
        <w:rPr>
          <w:rFonts w:ascii="Times New Roman" w:hAnsi="Times New Roman" w:cs="Times New Roman"/>
          <w:iCs/>
          <w:sz w:val="24"/>
          <w:szCs w:val="24"/>
        </w:rPr>
        <w:t xml:space="preserve"> […</w:t>
      </w:r>
      <w:proofErr w:type="gramStart"/>
      <w:r w:rsidRPr="0032056D">
        <w:rPr>
          <w:rFonts w:ascii="Times New Roman" w:hAnsi="Times New Roman" w:cs="Times New Roman"/>
          <w:iCs/>
          <w:sz w:val="24"/>
          <w:szCs w:val="24"/>
        </w:rPr>
        <w:t>]“</w:t>
      </w:r>
      <w:proofErr w:type="gramEnd"/>
      <w:r w:rsidRPr="0032056D">
        <w:rPr>
          <w:rStyle w:val="Refdenotaalpie"/>
          <w:rFonts w:ascii="Times New Roman" w:hAnsi="Times New Roman" w:cs="Times New Roman"/>
          <w:iCs/>
          <w:sz w:val="24"/>
          <w:szCs w:val="24"/>
        </w:rPr>
        <w:footnoteReference w:id="3"/>
      </w:r>
    </w:p>
    <w:p w14:paraId="18060E40" w14:textId="31B2D7BD" w:rsidR="00C672A3" w:rsidRPr="0032056D" w:rsidRDefault="00091E1D" w:rsidP="000A766B">
      <w:pPr>
        <w:jc w:val="both"/>
        <w:rPr>
          <w:rFonts w:ascii="Times New Roman" w:hAnsi="Times New Roman" w:cs="Times New Roman"/>
          <w:sz w:val="24"/>
          <w:szCs w:val="24"/>
        </w:rPr>
      </w:pPr>
      <w:r w:rsidRPr="0032056D">
        <w:rPr>
          <w:rFonts w:ascii="Times New Roman" w:hAnsi="Times New Roman" w:cs="Times New Roman"/>
          <w:iCs/>
          <w:sz w:val="24"/>
          <w:szCs w:val="24"/>
        </w:rPr>
        <w:t xml:space="preserve">El uso del término </w:t>
      </w:r>
      <w:r w:rsidRPr="000B71AE">
        <w:rPr>
          <w:rFonts w:ascii="Times New Roman" w:hAnsi="Times New Roman" w:cs="Times New Roman"/>
          <w:i/>
          <w:sz w:val="24"/>
          <w:szCs w:val="24"/>
        </w:rPr>
        <w:t>naturaleza</w:t>
      </w:r>
      <w:r w:rsidRPr="0032056D">
        <w:rPr>
          <w:rFonts w:ascii="Times New Roman" w:hAnsi="Times New Roman" w:cs="Times New Roman"/>
          <w:iCs/>
          <w:sz w:val="24"/>
          <w:szCs w:val="24"/>
        </w:rPr>
        <w:t xml:space="preserve">, refiera a una </w:t>
      </w:r>
      <w:r w:rsidR="00F13069" w:rsidRPr="0032056D">
        <w:rPr>
          <w:rFonts w:ascii="Times New Roman" w:hAnsi="Times New Roman" w:cs="Times New Roman"/>
          <w:sz w:val="24"/>
          <w:szCs w:val="24"/>
        </w:rPr>
        <w:t>distinción cultural</w:t>
      </w:r>
      <w:r w:rsidRPr="0032056D">
        <w:rPr>
          <w:rFonts w:ascii="Times New Roman" w:hAnsi="Times New Roman" w:cs="Times New Roman"/>
          <w:sz w:val="24"/>
          <w:szCs w:val="24"/>
        </w:rPr>
        <w:t xml:space="preserve"> y física, tomada como </w:t>
      </w:r>
      <w:r w:rsidR="00F13069" w:rsidRPr="0032056D">
        <w:rPr>
          <w:rFonts w:ascii="Times New Roman" w:hAnsi="Times New Roman" w:cs="Times New Roman"/>
          <w:sz w:val="24"/>
          <w:szCs w:val="24"/>
        </w:rPr>
        <w:t>una diferencia esencial</w:t>
      </w:r>
      <w:r w:rsidRPr="0032056D">
        <w:rPr>
          <w:rFonts w:ascii="Times New Roman" w:hAnsi="Times New Roman" w:cs="Times New Roman"/>
          <w:sz w:val="24"/>
          <w:szCs w:val="24"/>
        </w:rPr>
        <w:t xml:space="preserve"> entre sujetos</w:t>
      </w:r>
      <w:r w:rsidR="00F13069" w:rsidRPr="0032056D">
        <w:rPr>
          <w:rFonts w:ascii="Times New Roman" w:hAnsi="Times New Roman" w:cs="Times New Roman"/>
          <w:sz w:val="24"/>
          <w:szCs w:val="24"/>
        </w:rPr>
        <w:t xml:space="preserve">. Aquí vemos este </w:t>
      </w:r>
      <w:r w:rsidR="00902F13" w:rsidRPr="0032056D">
        <w:rPr>
          <w:rFonts w:ascii="Times New Roman" w:hAnsi="Times New Roman" w:cs="Times New Roman"/>
          <w:sz w:val="24"/>
          <w:szCs w:val="24"/>
        </w:rPr>
        <w:t>uso</w:t>
      </w:r>
      <w:r w:rsidR="000B71AE">
        <w:rPr>
          <w:rFonts w:ascii="Times New Roman" w:hAnsi="Times New Roman" w:cs="Times New Roman"/>
          <w:sz w:val="24"/>
          <w:szCs w:val="24"/>
        </w:rPr>
        <w:t>,</w:t>
      </w:r>
      <w:r w:rsidR="00902F13" w:rsidRPr="0032056D">
        <w:rPr>
          <w:rFonts w:ascii="Times New Roman" w:hAnsi="Times New Roman" w:cs="Times New Roman"/>
          <w:sz w:val="24"/>
          <w:szCs w:val="24"/>
        </w:rPr>
        <w:t xml:space="preserve"> previo al siglo XVIII, que se hace de la concepción racial del mundo, aunque utilizando otro término</w:t>
      </w:r>
      <w:r w:rsidR="00DB5126" w:rsidRPr="0032056D">
        <w:rPr>
          <w:rFonts w:ascii="Times New Roman" w:hAnsi="Times New Roman" w:cs="Times New Roman"/>
          <w:sz w:val="24"/>
          <w:szCs w:val="24"/>
        </w:rPr>
        <w:t>: naturaleza.</w:t>
      </w:r>
      <w:r w:rsidR="00F13069" w:rsidRPr="0032056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590EDA" w14:textId="3AC95377" w:rsidR="00091E1D" w:rsidRPr="0032056D" w:rsidRDefault="00091E1D" w:rsidP="000A766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91E1D" w:rsidRPr="0032056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815D3" w14:textId="77777777" w:rsidR="000C79CD" w:rsidRDefault="000C79CD" w:rsidP="00902F13">
      <w:pPr>
        <w:spacing w:after="0" w:line="240" w:lineRule="auto"/>
      </w:pPr>
      <w:r>
        <w:separator/>
      </w:r>
    </w:p>
  </w:endnote>
  <w:endnote w:type="continuationSeparator" w:id="0">
    <w:p w14:paraId="338F78BE" w14:textId="77777777" w:rsidR="000C79CD" w:rsidRDefault="000C79CD" w:rsidP="00902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47B6" w14:textId="77777777" w:rsidR="000C79CD" w:rsidRDefault="000C79CD" w:rsidP="00902F13">
      <w:pPr>
        <w:spacing w:after="0" w:line="240" w:lineRule="auto"/>
      </w:pPr>
      <w:r>
        <w:separator/>
      </w:r>
    </w:p>
  </w:footnote>
  <w:footnote w:type="continuationSeparator" w:id="0">
    <w:p w14:paraId="3EDE4254" w14:textId="77777777" w:rsidR="000C79CD" w:rsidRDefault="000C79CD" w:rsidP="00902F13">
      <w:pPr>
        <w:spacing w:after="0" w:line="240" w:lineRule="auto"/>
      </w:pPr>
      <w:r>
        <w:continuationSeparator/>
      </w:r>
    </w:p>
  </w:footnote>
  <w:footnote w:id="1">
    <w:p w14:paraId="689B2BD9" w14:textId="4FAD4E1C" w:rsidR="00902F13" w:rsidRPr="00026DBC" w:rsidRDefault="00902F13" w:rsidP="00026DBC">
      <w:pPr>
        <w:pStyle w:val="Textonotapie"/>
        <w:tabs>
          <w:tab w:val="left" w:pos="4956"/>
        </w:tabs>
      </w:pPr>
      <w:r>
        <w:rPr>
          <w:rStyle w:val="Refdenotaalpie"/>
        </w:rPr>
        <w:footnoteRef/>
      </w:r>
      <w:r>
        <w:t xml:space="preserve"> </w:t>
      </w:r>
      <w:proofErr w:type="spellStart"/>
      <w:r>
        <w:t>Kathryn</w:t>
      </w:r>
      <w:proofErr w:type="spellEnd"/>
      <w:r>
        <w:t xml:space="preserve"> Burns, “Desestabilizando la raza</w:t>
      </w:r>
      <w:r w:rsidR="00026DBC">
        <w:t xml:space="preserve">” en Marisol de la Cadena (edit.), </w:t>
      </w:r>
      <w:r w:rsidR="00026DBC">
        <w:rPr>
          <w:i/>
          <w:iCs/>
        </w:rPr>
        <w:t xml:space="preserve">Formación de la </w:t>
      </w:r>
      <w:proofErr w:type="spellStart"/>
      <w:r w:rsidR="00026DBC">
        <w:rPr>
          <w:i/>
          <w:iCs/>
        </w:rPr>
        <w:t>indianidad</w:t>
      </w:r>
      <w:proofErr w:type="spellEnd"/>
      <w:r w:rsidR="00026DBC">
        <w:rPr>
          <w:i/>
          <w:iCs/>
        </w:rPr>
        <w:t xml:space="preserve">. Articulaciones raciales, mestizajes y nación en América Latina. </w:t>
      </w:r>
      <w:r w:rsidR="00026DBC">
        <w:t>Envión.</w:t>
      </w:r>
    </w:p>
  </w:footnote>
  <w:footnote w:id="2">
    <w:p w14:paraId="7374BB28" w14:textId="648FDCC9" w:rsidR="00026DBC" w:rsidRDefault="00026DBC">
      <w:pPr>
        <w:pStyle w:val="Textonotapie"/>
      </w:pPr>
      <w:r>
        <w:rPr>
          <w:rStyle w:val="Refdenotaalpie"/>
        </w:rPr>
        <w:footnoteRef/>
      </w:r>
      <w:r>
        <w:t xml:space="preserve">  Que también creo importante la diferenciación entre </w:t>
      </w:r>
      <w:r w:rsidRPr="00026DBC">
        <w:rPr>
          <w:i/>
          <w:iCs/>
        </w:rPr>
        <w:t>concepto</w:t>
      </w:r>
      <w:r>
        <w:t xml:space="preserve"> y </w:t>
      </w:r>
      <w:r w:rsidRPr="00026DBC">
        <w:rPr>
          <w:i/>
          <w:iCs/>
        </w:rPr>
        <w:t>t</w:t>
      </w:r>
      <w:r>
        <w:rPr>
          <w:i/>
          <w:iCs/>
        </w:rPr>
        <w:t>é</w:t>
      </w:r>
      <w:r w:rsidRPr="00026DBC">
        <w:rPr>
          <w:i/>
          <w:iCs/>
        </w:rPr>
        <w:t>rmino.</w:t>
      </w:r>
    </w:p>
  </w:footnote>
  <w:footnote w:id="3">
    <w:p w14:paraId="32858CED" w14:textId="77777777" w:rsidR="00091E1D" w:rsidRPr="008C2111" w:rsidRDefault="00091E1D" w:rsidP="00091E1D">
      <w:pPr>
        <w:pStyle w:val="Textonotapie"/>
        <w:spacing w:line="276" w:lineRule="auto"/>
        <w:rPr>
          <w:rFonts w:ascii="Book Antiqua" w:hAnsi="Book Antiqua"/>
        </w:rPr>
      </w:pPr>
      <w:r>
        <w:rPr>
          <w:rStyle w:val="Refdenotaalpie"/>
        </w:rPr>
        <w:footnoteRef/>
      </w:r>
      <w:r>
        <w:t xml:space="preserve"> </w:t>
      </w:r>
      <w:r w:rsidRPr="008C2111">
        <w:rPr>
          <w:rFonts w:ascii="Book Antiqua" w:hAnsi="Book Antiqua"/>
        </w:rPr>
        <w:t xml:space="preserve">Américo Vespucio, </w:t>
      </w:r>
      <w:r w:rsidRPr="008C2111">
        <w:rPr>
          <w:rFonts w:ascii="Book Antiqua" w:hAnsi="Book Antiqua"/>
          <w:i/>
          <w:iCs/>
        </w:rPr>
        <w:t xml:space="preserve">El Nuevo Mundo, </w:t>
      </w:r>
      <w:r w:rsidRPr="008C2111">
        <w:rPr>
          <w:rFonts w:ascii="Book Antiqua" w:hAnsi="Book Antiqua"/>
        </w:rPr>
        <w:t xml:space="preserve">en </w:t>
      </w:r>
      <w:r w:rsidRPr="008C2111">
        <w:rPr>
          <w:rFonts w:ascii="Book Antiqua" w:hAnsi="Book Antiqua"/>
          <w:i/>
          <w:iCs/>
        </w:rPr>
        <w:t>Lecturas Históricas Mexicanas,</w:t>
      </w:r>
      <w:r w:rsidRPr="008C2111">
        <w:rPr>
          <w:rFonts w:ascii="Book Antiqua" w:hAnsi="Book Antiqua"/>
        </w:rPr>
        <w:t xml:space="preserve"> T. I, Selección, prefacio, notas y tablas cronológicas por Ernesto de la Torre Villar, México, UNAM 1988., p.141. Versión en Línea: </w:t>
      </w:r>
      <w:hyperlink r:id="rId1" w:history="1">
        <w:r w:rsidRPr="008C2111">
          <w:rPr>
            <w:rStyle w:val="Hipervnculo"/>
            <w:rFonts w:ascii="Book Antiqua" w:hAnsi="Book Antiqua"/>
          </w:rPr>
          <w:t>https://bit.ly/2ZcjxR5</w:t>
        </w:r>
      </w:hyperlink>
      <w:r w:rsidRPr="008C2111">
        <w:rPr>
          <w:rFonts w:ascii="Book Antiqua" w:hAnsi="Book Antiqua"/>
        </w:rPr>
        <w:t xml:space="preserve">  Fuente original del texto, en </w:t>
      </w:r>
      <w:r w:rsidRPr="008C2111">
        <w:rPr>
          <w:rFonts w:ascii="Book Antiqua" w:hAnsi="Book Antiqua"/>
          <w:i/>
          <w:iCs/>
        </w:rPr>
        <w:t>El nuevo Mundo. Cartas relativas a sus viajes y descubrimiento.</w:t>
      </w:r>
      <w:r w:rsidRPr="008C2111">
        <w:rPr>
          <w:rFonts w:ascii="Book Antiqua" w:hAnsi="Book Antiqua"/>
        </w:rPr>
        <w:t xml:space="preserve"> Textos en italiano, español e inglés. Estudio preliminar de Roberto </w:t>
      </w:r>
      <w:proofErr w:type="spellStart"/>
      <w:r w:rsidRPr="008C2111">
        <w:rPr>
          <w:rFonts w:ascii="Book Antiqua" w:hAnsi="Book Antiqua"/>
        </w:rPr>
        <w:t>Levillier</w:t>
      </w:r>
      <w:proofErr w:type="spellEnd"/>
      <w:r w:rsidRPr="008C2111">
        <w:rPr>
          <w:rFonts w:ascii="Book Antiqua" w:hAnsi="Book Antiqua"/>
        </w:rPr>
        <w:t xml:space="preserve">. Buenos Aires, Editorial Nova, 1951. 342p. </w:t>
      </w:r>
      <w:proofErr w:type="spellStart"/>
      <w:r w:rsidRPr="008C2111">
        <w:rPr>
          <w:rFonts w:ascii="Book Antiqua" w:hAnsi="Book Antiqua"/>
        </w:rPr>
        <w:t>ils</w:t>
      </w:r>
      <w:proofErr w:type="spellEnd"/>
      <w:r w:rsidRPr="008C2111">
        <w:rPr>
          <w:rFonts w:ascii="Book Antiqua" w:hAnsi="Book Antiqua"/>
        </w:rPr>
        <w:t xml:space="preserve">, </w:t>
      </w:r>
      <w:proofErr w:type="spellStart"/>
      <w:r w:rsidRPr="008C2111">
        <w:rPr>
          <w:rFonts w:ascii="Book Antiqua" w:hAnsi="Book Antiqua"/>
        </w:rPr>
        <w:t>Facs</w:t>
      </w:r>
      <w:proofErr w:type="spellEnd"/>
      <w:r w:rsidRPr="008C2111">
        <w:rPr>
          <w:rFonts w:ascii="Book Antiqua" w:hAnsi="Book Antiqua"/>
        </w:rPr>
        <w:t xml:space="preserve">. (Biblioteca Americanista), </w:t>
      </w:r>
    </w:p>
    <w:p w14:paraId="036EB6B6" w14:textId="487C2FBF" w:rsidR="00091E1D" w:rsidRDefault="00091E1D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A19AD"/>
    <w:multiLevelType w:val="hybridMultilevel"/>
    <w:tmpl w:val="E1D8A90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17299"/>
    <w:multiLevelType w:val="hybridMultilevel"/>
    <w:tmpl w:val="86F6ECA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7404F"/>
    <w:multiLevelType w:val="hybridMultilevel"/>
    <w:tmpl w:val="B70CBE44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E48BE"/>
    <w:multiLevelType w:val="hybridMultilevel"/>
    <w:tmpl w:val="330CCB4E"/>
    <w:lvl w:ilvl="0" w:tplc="6A047C36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1DE46D1"/>
    <w:multiLevelType w:val="hybridMultilevel"/>
    <w:tmpl w:val="D14035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E87"/>
    <w:rsid w:val="00026DBC"/>
    <w:rsid w:val="00091E1D"/>
    <w:rsid w:val="000A766B"/>
    <w:rsid w:val="000B71AE"/>
    <w:rsid w:val="000C79CD"/>
    <w:rsid w:val="000E3C67"/>
    <w:rsid w:val="000F5A39"/>
    <w:rsid w:val="001542D8"/>
    <w:rsid w:val="001A5F00"/>
    <w:rsid w:val="0032056D"/>
    <w:rsid w:val="00621FAF"/>
    <w:rsid w:val="007247AE"/>
    <w:rsid w:val="008D1E4C"/>
    <w:rsid w:val="00902F13"/>
    <w:rsid w:val="00A31E87"/>
    <w:rsid w:val="00B9566D"/>
    <w:rsid w:val="00C672A3"/>
    <w:rsid w:val="00CB36D6"/>
    <w:rsid w:val="00D356A3"/>
    <w:rsid w:val="00DB5126"/>
    <w:rsid w:val="00DD5F47"/>
    <w:rsid w:val="00E41E61"/>
    <w:rsid w:val="00F13069"/>
    <w:rsid w:val="00F6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1BE6C"/>
  <w15:chartTrackingRefBased/>
  <w15:docId w15:val="{F08BD714-2FFE-4127-855F-05F60AAC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E87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47AE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02F1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02F1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02F13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91E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it.ly/2ZcjxR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32697-11BC-4141-A8C3-C36DDAFD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3</Pages>
  <Words>730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Ríos Reyes</dc:creator>
  <cp:keywords/>
  <dc:description/>
  <cp:lastModifiedBy>Monserrat Ríos Reyes</cp:lastModifiedBy>
  <cp:revision>4</cp:revision>
  <dcterms:created xsi:type="dcterms:W3CDTF">2020-03-11T17:58:00Z</dcterms:created>
  <dcterms:modified xsi:type="dcterms:W3CDTF">2020-03-13T07:34:00Z</dcterms:modified>
</cp:coreProperties>
</file>