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CF861" w14:textId="77777777" w:rsidR="007F4BD1" w:rsidRPr="00183459" w:rsidRDefault="007F4BD1" w:rsidP="00183459">
      <w:pPr>
        <w:shd w:val="clear" w:color="auto" w:fill="FFFFFF"/>
        <w:spacing w:after="0" w:line="360" w:lineRule="auto"/>
        <w:jc w:val="both"/>
        <w:textAlignment w:val="baseline"/>
        <w:outlineLvl w:val="3"/>
        <w:rPr>
          <w:rFonts w:ascii="Arial" w:eastAsia="Times New Roman" w:hAnsi="Arial" w:cs="Arial"/>
          <w:color w:val="000000"/>
          <w:spacing w:val="30"/>
          <w:sz w:val="24"/>
          <w:szCs w:val="24"/>
          <w:lang w:eastAsia="es-ES"/>
        </w:rPr>
      </w:pPr>
      <w:r w:rsidRPr="00183459">
        <w:rPr>
          <w:rFonts w:ascii="Arial" w:eastAsia="Times New Roman" w:hAnsi="Arial" w:cs="Arial"/>
          <w:b/>
          <w:bCs/>
          <w:color w:val="000000"/>
          <w:spacing w:val="30"/>
          <w:sz w:val="24"/>
          <w:szCs w:val="24"/>
          <w:bdr w:val="none" w:sz="0" w:space="0" w:color="auto" w:frame="1"/>
          <w:lang w:eastAsia="es-ES"/>
        </w:rPr>
        <w:t>Instrucciones:</w:t>
      </w:r>
    </w:p>
    <w:p w14:paraId="36D9B4D8" w14:textId="49AC195D" w:rsidR="007F4BD1" w:rsidRPr="00FD44F1" w:rsidRDefault="001F59A7" w:rsidP="001F59A7">
      <w:pPr>
        <w:shd w:val="clear" w:color="auto" w:fill="FFFFFF"/>
        <w:spacing w:after="225" w:line="360" w:lineRule="auto"/>
        <w:jc w:val="both"/>
        <w:textAlignment w:val="baseline"/>
        <w:rPr>
          <w:rFonts w:ascii="Arial" w:eastAsia="Times New Roman" w:hAnsi="Arial" w:cs="Arial"/>
          <w:i/>
          <w:iCs/>
          <w:sz w:val="24"/>
          <w:szCs w:val="24"/>
          <w:lang w:eastAsia="es-ES"/>
        </w:rPr>
      </w:pPr>
      <w:r w:rsidRPr="001F59A7">
        <w:rPr>
          <w:rFonts w:ascii="Arial" w:eastAsia="Times New Roman" w:hAnsi="Arial" w:cs="Arial"/>
          <w:i/>
          <w:iCs/>
          <w:sz w:val="24"/>
          <w:szCs w:val="24"/>
          <w:lang w:eastAsia="es-ES"/>
        </w:rPr>
        <w:t>En dos cuartillas reflexiona en torno a si toda representación estereotipada es necesariamente denigrante o si también podemos valernos de los estereotipos en el humor (en este caso gráfico) para denunciar el racismo, el clasismo o la xenofobia. Considerando el video de Federico Navarrete sobre el humor en el módulo 1, elige algún personaje de caricaturas actuales, televisión o medios digitales que a partir de los estereotipos logre denunciar los prejuicios racistas y xenófobos.</w:t>
      </w:r>
    </w:p>
    <w:p w14:paraId="74E215DE" w14:textId="77777777" w:rsidR="00571D4F" w:rsidRDefault="006A71A8" w:rsidP="00571D4F">
      <w:pPr>
        <w:spacing w:line="360" w:lineRule="auto"/>
        <w:jc w:val="both"/>
        <w:rPr>
          <w:rFonts w:ascii="Arial" w:hAnsi="Arial" w:cs="Arial"/>
          <w:sz w:val="24"/>
          <w:szCs w:val="24"/>
        </w:rPr>
      </w:pPr>
      <w:r>
        <w:rPr>
          <w:rFonts w:ascii="Arial" w:hAnsi="Arial" w:cs="Arial"/>
          <w:sz w:val="24"/>
          <w:szCs w:val="24"/>
        </w:rPr>
        <w:t>Toda representación estereotipada no necesariamente es denigrante, sino puede servir para denunciar el racismo, clasismo y xenofobia.</w:t>
      </w:r>
      <w:r w:rsidR="00941DDC">
        <w:rPr>
          <w:rFonts w:ascii="Arial" w:hAnsi="Arial" w:cs="Arial"/>
          <w:sz w:val="24"/>
          <w:szCs w:val="24"/>
        </w:rPr>
        <w:t xml:space="preserve"> Por lo tanto, voy a elegir una película británica del año 2011 con nombre “</w:t>
      </w:r>
      <w:proofErr w:type="spellStart"/>
      <w:r w:rsidR="00941DDC">
        <w:rPr>
          <w:rFonts w:ascii="Arial" w:hAnsi="Arial" w:cs="Arial"/>
          <w:sz w:val="24"/>
          <w:szCs w:val="24"/>
        </w:rPr>
        <w:t>Attack</w:t>
      </w:r>
      <w:proofErr w:type="spellEnd"/>
      <w:r w:rsidR="00941DDC">
        <w:rPr>
          <w:rFonts w:ascii="Arial" w:hAnsi="Arial" w:cs="Arial"/>
          <w:sz w:val="24"/>
          <w:szCs w:val="24"/>
        </w:rPr>
        <w:t xml:space="preserve"> </w:t>
      </w:r>
      <w:proofErr w:type="spellStart"/>
      <w:r w:rsidR="00941DDC">
        <w:rPr>
          <w:rFonts w:ascii="Arial" w:hAnsi="Arial" w:cs="Arial"/>
          <w:sz w:val="24"/>
          <w:szCs w:val="24"/>
        </w:rPr>
        <w:t>the</w:t>
      </w:r>
      <w:proofErr w:type="spellEnd"/>
      <w:r w:rsidR="00941DDC">
        <w:rPr>
          <w:rFonts w:ascii="Arial" w:hAnsi="Arial" w:cs="Arial"/>
          <w:sz w:val="24"/>
          <w:szCs w:val="24"/>
        </w:rPr>
        <w:t xml:space="preserve"> Block” que podría ser un ejemplo de esto. Esta </w:t>
      </w:r>
      <w:r w:rsidR="00571D4F">
        <w:rPr>
          <w:rFonts w:ascii="Arial" w:hAnsi="Arial" w:cs="Arial"/>
          <w:sz w:val="24"/>
          <w:szCs w:val="24"/>
        </w:rPr>
        <w:t>comedia</w:t>
      </w:r>
      <w:r w:rsidR="00941DDC">
        <w:rPr>
          <w:rFonts w:ascii="Arial" w:hAnsi="Arial" w:cs="Arial"/>
          <w:sz w:val="24"/>
          <w:szCs w:val="24"/>
        </w:rPr>
        <w:t xml:space="preserve"> narra la historia de una </w:t>
      </w:r>
      <w:r w:rsidR="00941DDC" w:rsidRPr="00941DDC">
        <w:rPr>
          <w:rFonts w:ascii="Arial" w:hAnsi="Arial" w:cs="Arial"/>
          <w:sz w:val="24"/>
          <w:szCs w:val="24"/>
        </w:rPr>
        <w:t>joven y a</w:t>
      </w:r>
      <w:r w:rsidR="00941DDC">
        <w:rPr>
          <w:rFonts w:ascii="Arial" w:hAnsi="Arial" w:cs="Arial"/>
          <w:sz w:val="24"/>
          <w:szCs w:val="24"/>
        </w:rPr>
        <w:t xml:space="preserve"> un grupo de jóvenes </w:t>
      </w:r>
      <w:r w:rsidR="00941DDC" w:rsidRPr="00941DDC">
        <w:rPr>
          <w:rFonts w:ascii="Arial" w:hAnsi="Arial" w:cs="Arial"/>
          <w:sz w:val="24"/>
          <w:szCs w:val="24"/>
        </w:rPr>
        <w:t xml:space="preserve">del centro de la ciudad que </w:t>
      </w:r>
      <w:r w:rsidR="00941DDC">
        <w:rPr>
          <w:rFonts w:ascii="Arial" w:hAnsi="Arial" w:cs="Arial"/>
          <w:sz w:val="24"/>
          <w:szCs w:val="24"/>
        </w:rPr>
        <w:t>se unen</w:t>
      </w:r>
      <w:r w:rsidR="00941DDC" w:rsidRPr="00941DDC">
        <w:rPr>
          <w:rFonts w:ascii="Arial" w:hAnsi="Arial" w:cs="Arial"/>
          <w:sz w:val="24"/>
          <w:szCs w:val="24"/>
        </w:rPr>
        <w:t xml:space="preserve"> para intentar defender su </w:t>
      </w:r>
      <w:r w:rsidR="00941DDC">
        <w:rPr>
          <w:rFonts w:ascii="Arial" w:hAnsi="Arial" w:cs="Arial"/>
          <w:sz w:val="24"/>
          <w:szCs w:val="24"/>
        </w:rPr>
        <w:t>unidad habitacional</w:t>
      </w:r>
      <w:r w:rsidR="00941DDC" w:rsidRPr="00941DDC">
        <w:rPr>
          <w:rFonts w:ascii="Arial" w:hAnsi="Arial" w:cs="Arial"/>
          <w:sz w:val="24"/>
          <w:szCs w:val="24"/>
        </w:rPr>
        <w:t xml:space="preserve"> contra una invasión de criaturas alienígenas</w:t>
      </w:r>
      <w:r w:rsidR="00571D4F">
        <w:rPr>
          <w:rFonts w:ascii="Arial" w:hAnsi="Arial" w:cs="Arial"/>
          <w:sz w:val="24"/>
          <w:szCs w:val="24"/>
        </w:rPr>
        <w:t xml:space="preserve">. </w:t>
      </w:r>
    </w:p>
    <w:p w14:paraId="5EBAB96D" w14:textId="57A8CB83" w:rsidR="00640C02" w:rsidRDefault="00571D4F" w:rsidP="00571D4F">
      <w:pPr>
        <w:spacing w:line="360" w:lineRule="auto"/>
        <w:jc w:val="both"/>
        <w:rPr>
          <w:rFonts w:ascii="Arial" w:hAnsi="Arial" w:cs="Arial"/>
          <w:sz w:val="24"/>
          <w:szCs w:val="24"/>
        </w:rPr>
      </w:pPr>
      <w:r>
        <w:rPr>
          <w:rFonts w:ascii="Arial" w:hAnsi="Arial" w:cs="Arial"/>
          <w:sz w:val="24"/>
          <w:szCs w:val="24"/>
        </w:rPr>
        <w:t>Hablando de estereotipos, de racismo, clasismo y xenofobia, l</w:t>
      </w:r>
      <w:r w:rsidRPr="00571D4F">
        <w:rPr>
          <w:rFonts w:ascii="Arial" w:hAnsi="Arial" w:cs="Arial"/>
          <w:sz w:val="24"/>
          <w:szCs w:val="24"/>
        </w:rPr>
        <w:t xml:space="preserve">as relaciones </w:t>
      </w:r>
      <w:r>
        <w:rPr>
          <w:rFonts w:ascii="Arial" w:hAnsi="Arial" w:cs="Arial"/>
          <w:sz w:val="24"/>
          <w:szCs w:val="24"/>
        </w:rPr>
        <w:t>de este tipo son centrales para esta película.</w:t>
      </w:r>
      <w:r w:rsidRPr="00571D4F">
        <w:rPr>
          <w:rFonts w:ascii="Arial" w:hAnsi="Arial" w:cs="Arial"/>
          <w:sz w:val="24"/>
          <w:szCs w:val="24"/>
        </w:rPr>
        <w:t xml:space="preserve"> Los jóvenes </w:t>
      </w:r>
      <w:r>
        <w:rPr>
          <w:rFonts w:ascii="Arial" w:hAnsi="Arial" w:cs="Arial"/>
          <w:sz w:val="24"/>
          <w:szCs w:val="24"/>
        </w:rPr>
        <w:t>afrodescendientes y no-blancos y de ascendencia migrante</w:t>
      </w:r>
      <w:r w:rsidRPr="00571D4F">
        <w:rPr>
          <w:rFonts w:ascii="Arial" w:hAnsi="Arial" w:cs="Arial"/>
          <w:sz w:val="24"/>
          <w:szCs w:val="24"/>
        </w:rPr>
        <w:t xml:space="preserve"> en Gran Bretaña</w:t>
      </w:r>
      <w:r>
        <w:rPr>
          <w:rFonts w:ascii="Arial" w:hAnsi="Arial" w:cs="Arial"/>
          <w:sz w:val="24"/>
          <w:szCs w:val="24"/>
        </w:rPr>
        <w:t xml:space="preserve"> (y en Europa)</w:t>
      </w:r>
      <w:r w:rsidRPr="00571D4F">
        <w:rPr>
          <w:rFonts w:ascii="Arial" w:hAnsi="Arial" w:cs="Arial"/>
          <w:sz w:val="24"/>
          <w:szCs w:val="24"/>
        </w:rPr>
        <w:t xml:space="preserve"> son a menudo estigmatizados como criminales</w:t>
      </w:r>
      <w:r>
        <w:rPr>
          <w:rFonts w:ascii="Arial" w:hAnsi="Arial" w:cs="Arial"/>
          <w:sz w:val="24"/>
          <w:szCs w:val="24"/>
        </w:rPr>
        <w:t xml:space="preserve">. </w:t>
      </w:r>
      <w:r w:rsidR="00640C02">
        <w:rPr>
          <w:rFonts w:ascii="Arial" w:hAnsi="Arial" w:cs="Arial"/>
          <w:sz w:val="24"/>
          <w:szCs w:val="24"/>
        </w:rPr>
        <w:t>“</w:t>
      </w:r>
      <w:proofErr w:type="spellStart"/>
      <w:r w:rsidRPr="00571D4F">
        <w:rPr>
          <w:rFonts w:ascii="Arial" w:hAnsi="Arial" w:cs="Arial"/>
          <w:sz w:val="24"/>
          <w:szCs w:val="24"/>
        </w:rPr>
        <w:t>Attack</w:t>
      </w:r>
      <w:proofErr w:type="spellEnd"/>
      <w:r w:rsidRPr="00571D4F">
        <w:rPr>
          <w:rFonts w:ascii="Arial" w:hAnsi="Arial" w:cs="Arial"/>
          <w:sz w:val="24"/>
          <w:szCs w:val="24"/>
        </w:rPr>
        <w:t xml:space="preserve"> </w:t>
      </w:r>
      <w:proofErr w:type="spellStart"/>
      <w:r w:rsidRPr="00571D4F">
        <w:rPr>
          <w:rFonts w:ascii="Arial" w:hAnsi="Arial" w:cs="Arial"/>
          <w:sz w:val="24"/>
          <w:szCs w:val="24"/>
        </w:rPr>
        <w:t>the</w:t>
      </w:r>
      <w:proofErr w:type="spellEnd"/>
      <w:r w:rsidRPr="00571D4F">
        <w:rPr>
          <w:rFonts w:ascii="Arial" w:hAnsi="Arial" w:cs="Arial"/>
          <w:sz w:val="24"/>
          <w:szCs w:val="24"/>
        </w:rPr>
        <w:t xml:space="preserve"> Block</w:t>
      </w:r>
      <w:r w:rsidR="00640C02">
        <w:rPr>
          <w:rFonts w:ascii="Arial" w:hAnsi="Arial" w:cs="Arial"/>
          <w:sz w:val="24"/>
          <w:szCs w:val="24"/>
        </w:rPr>
        <w:t>”</w:t>
      </w:r>
      <w:r w:rsidRPr="00571D4F">
        <w:rPr>
          <w:rFonts w:ascii="Arial" w:hAnsi="Arial" w:cs="Arial"/>
          <w:sz w:val="24"/>
          <w:szCs w:val="24"/>
        </w:rPr>
        <w:t xml:space="preserve"> empieza por reproducir estos estereotipos; el asalto de jóvenes encapuchados y enmascarados. Sin embargo, a lo largo de la película</w:t>
      </w:r>
      <w:r>
        <w:rPr>
          <w:rFonts w:ascii="Arial" w:hAnsi="Arial" w:cs="Arial"/>
          <w:sz w:val="24"/>
          <w:szCs w:val="24"/>
        </w:rPr>
        <w:t xml:space="preserve"> se va </w:t>
      </w:r>
      <w:r w:rsidRPr="00571D4F">
        <w:rPr>
          <w:rFonts w:ascii="Arial" w:hAnsi="Arial" w:cs="Arial"/>
          <w:sz w:val="24"/>
          <w:szCs w:val="24"/>
        </w:rPr>
        <w:t>mostrando a estos jóvenes como parte de una comunidad hogareña</w:t>
      </w:r>
      <w:r w:rsidR="00640C02">
        <w:rPr>
          <w:rFonts w:ascii="Arial" w:hAnsi="Arial" w:cs="Arial"/>
          <w:sz w:val="24"/>
          <w:szCs w:val="24"/>
        </w:rPr>
        <w:t xml:space="preserve"> que se une para combatir a la invasión de alienígenas</w:t>
      </w:r>
      <w:r>
        <w:rPr>
          <w:rFonts w:ascii="Arial" w:hAnsi="Arial" w:cs="Arial"/>
          <w:sz w:val="24"/>
          <w:szCs w:val="24"/>
        </w:rPr>
        <w:t xml:space="preserve">. </w:t>
      </w:r>
    </w:p>
    <w:p w14:paraId="16B3F256" w14:textId="79DEA7F4" w:rsidR="00F435EC" w:rsidRDefault="00571D4F" w:rsidP="00571D4F">
      <w:pPr>
        <w:spacing w:line="360" w:lineRule="auto"/>
        <w:jc w:val="both"/>
        <w:rPr>
          <w:rFonts w:ascii="Arial" w:hAnsi="Arial" w:cs="Arial"/>
          <w:sz w:val="24"/>
          <w:szCs w:val="24"/>
        </w:rPr>
      </w:pPr>
      <w:r>
        <w:rPr>
          <w:rFonts w:ascii="Arial" w:hAnsi="Arial" w:cs="Arial"/>
          <w:sz w:val="24"/>
          <w:szCs w:val="24"/>
        </w:rPr>
        <w:t>Es decir, esta comedia es</w:t>
      </w:r>
      <w:r w:rsidRPr="00571D4F">
        <w:rPr>
          <w:rFonts w:ascii="Arial" w:hAnsi="Arial" w:cs="Arial"/>
          <w:sz w:val="24"/>
          <w:szCs w:val="24"/>
        </w:rPr>
        <w:t xml:space="preserve"> una parodia de los estereotipos de los medios de comunicación</w:t>
      </w:r>
      <w:r>
        <w:rPr>
          <w:rFonts w:ascii="Arial" w:hAnsi="Arial" w:cs="Arial"/>
          <w:sz w:val="24"/>
          <w:szCs w:val="24"/>
        </w:rPr>
        <w:t xml:space="preserve"> al hacer que los </w:t>
      </w:r>
      <w:r w:rsidRPr="00571D4F">
        <w:rPr>
          <w:rFonts w:ascii="Arial" w:hAnsi="Arial" w:cs="Arial"/>
          <w:sz w:val="24"/>
          <w:szCs w:val="24"/>
        </w:rPr>
        <w:t>protagonistas adolescentes</w:t>
      </w:r>
      <w:r>
        <w:rPr>
          <w:rFonts w:ascii="Arial" w:hAnsi="Arial" w:cs="Arial"/>
          <w:sz w:val="24"/>
          <w:szCs w:val="24"/>
        </w:rPr>
        <w:t xml:space="preserve"> combat</w:t>
      </w:r>
      <w:r w:rsidR="00640C02">
        <w:rPr>
          <w:rFonts w:ascii="Arial" w:hAnsi="Arial" w:cs="Arial"/>
          <w:sz w:val="24"/>
          <w:szCs w:val="24"/>
        </w:rPr>
        <w:t>a</w:t>
      </w:r>
      <w:r>
        <w:rPr>
          <w:rFonts w:ascii="Arial" w:hAnsi="Arial" w:cs="Arial"/>
          <w:sz w:val="24"/>
          <w:szCs w:val="24"/>
        </w:rPr>
        <w:t>n</w:t>
      </w:r>
      <w:r w:rsidRPr="00571D4F">
        <w:rPr>
          <w:rFonts w:ascii="Arial" w:hAnsi="Arial" w:cs="Arial"/>
          <w:sz w:val="24"/>
          <w:szCs w:val="24"/>
        </w:rPr>
        <w:t xml:space="preserve"> contra Otros aún más extremos</w:t>
      </w:r>
      <w:r w:rsidR="00640C02">
        <w:rPr>
          <w:rFonts w:ascii="Arial" w:hAnsi="Arial" w:cs="Arial"/>
          <w:sz w:val="24"/>
          <w:szCs w:val="24"/>
        </w:rPr>
        <w:t xml:space="preserve"> que ellos (según los discursos de los medios de comunicación)</w:t>
      </w:r>
      <w:r>
        <w:rPr>
          <w:rFonts w:ascii="Arial" w:hAnsi="Arial" w:cs="Arial"/>
          <w:sz w:val="24"/>
          <w:szCs w:val="24"/>
        </w:rPr>
        <w:t xml:space="preserve"> que son los alienígenas del espacio. </w:t>
      </w:r>
      <w:r w:rsidR="00640C02">
        <w:rPr>
          <w:rFonts w:ascii="Arial" w:hAnsi="Arial" w:cs="Arial"/>
          <w:sz w:val="24"/>
          <w:szCs w:val="24"/>
        </w:rPr>
        <w:t>L</w:t>
      </w:r>
      <w:r>
        <w:rPr>
          <w:rFonts w:ascii="Arial" w:hAnsi="Arial" w:cs="Arial"/>
          <w:sz w:val="24"/>
          <w:szCs w:val="24"/>
        </w:rPr>
        <w:t>o no-blanco es remarcado como lo británico en esta película</w:t>
      </w:r>
      <w:r w:rsidR="00640C02">
        <w:rPr>
          <w:rFonts w:ascii="Arial" w:hAnsi="Arial" w:cs="Arial"/>
          <w:sz w:val="24"/>
          <w:szCs w:val="24"/>
        </w:rPr>
        <w:t xml:space="preserve">; a diferencia de discursos xenófobos y racistas que excluyen a los de ascendencia y fenotipo no-europeo y blanco. </w:t>
      </w:r>
      <w:r w:rsidRPr="00571D4F">
        <w:rPr>
          <w:rFonts w:ascii="Arial" w:hAnsi="Arial" w:cs="Arial"/>
          <w:sz w:val="24"/>
          <w:szCs w:val="24"/>
        </w:rPr>
        <w:t xml:space="preserve">La película y sus personajes reescriben los espacios interiores y exteriores </w:t>
      </w:r>
      <w:r w:rsidR="00640C02">
        <w:rPr>
          <w:rFonts w:ascii="Arial" w:hAnsi="Arial" w:cs="Arial"/>
          <w:sz w:val="24"/>
          <w:szCs w:val="24"/>
        </w:rPr>
        <w:t>de la unidad (el bloque)</w:t>
      </w:r>
      <w:r w:rsidRPr="00571D4F">
        <w:rPr>
          <w:rFonts w:ascii="Arial" w:hAnsi="Arial" w:cs="Arial"/>
          <w:sz w:val="24"/>
          <w:szCs w:val="24"/>
        </w:rPr>
        <w:t xml:space="preserve"> subvirtiendo eficazmente las expectativas sobre la delincuencia juvenil, enmarcándolas en cambio como lugares de heroísmo, sacrificio y lealtad comunal</w:t>
      </w:r>
      <w:r w:rsidR="00640C02">
        <w:rPr>
          <w:rFonts w:ascii="Arial" w:hAnsi="Arial" w:cs="Arial"/>
          <w:sz w:val="24"/>
          <w:szCs w:val="24"/>
        </w:rPr>
        <w:t>.</w:t>
      </w:r>
    </w:p>
    <w:p w14:paraId="0CAB6AA3" w14:textId="6C8728CE" w:rsidR="00640C02" w:rsidRDefault="00640C02" w:rsidP="00571D4F">
      <w:pPr>
        <w:spacing w:line="360" w:lineRule="auto"/>
        <w:jc w:val="both"/>
        <w:rPr>
          <w:rFonts w:ascii="Arial" w:hAnsi="Arial" w:cs="Arial"/>
          <w:sz w:val="24"/>
          <w:szCs w:val="24"/>
        </w:rPr>
      </w:pPr>
      <w:r>
        <w:rPr>
          <w:rFonts w:ascii="Arial" w:hAnsi="Arial" w:cs="Arial"/>
          <w:sz w:val="24"/>
          <w:szCs w:val="24"/>
        </w:rPr>
        <w:lastRenderedPageBreak/>
        <w:t>Finalmente, tomando el ejemplo de esta película, se puede observar que es difícil convertir a estereotipos denigrantes racistas y/o xenófobos en algo que los revierta. Aun mas es difícil que por medio de humor de este tipo estereotipos se puedan convertir cuando están muy arraigados, ya que de alguna forma u otra se usan los prejuicios negativos para revertirlos. El punto importante siempre seria que esto fuera entendible para la audiencia o el lector.</w:t>
      </w:r>
    </w:p>
    <w:p w14:paraId="183549E5" w14:textId="115187B9" w:rsidR="00726A51" w:rsidRPr="00726A51" w:rsidRDefault="00726A51" w:rsidP="00571D4F">
      <w:pPr>
        <w:spacing w:line="360" w:lineRule="auto"/>
        <w:jc w:val="both"/>
        <w:rPr>
          <w:rFonts w:ascii="Arial" w:hAnsi="Arial" w:cs="Arial"/>
          <w:b/>
          <w:bCs/>
          <w:sz w:val="24"/>
          <w:szCs w:val="24"/>
        </w:rPr>
      </w:pPr>
      <w:r w:rsidRPr="00726A51">
        <w:rPr>
          <w:rFonts w:ascii="Arial" w:hAnsi="Arial" w:cs="Arial"/>
          <w:b/>
          <w:bCs/>
          <w:sz w:val="24"/>
          <w:szCs w:val="24"/>
        </w:rPr>
        <w:t>Bibliografía:</w:t>
      </w:r>
    </w:p>
    <w:p w14:paraId="7FD07761" w14:textId="4B625FCA" w:rsidR="00726A51" w:rsidRPr="00726A51" w:rsidRDefault="00726A51" w:rsidP="00571D4F">
      <w:pPr>
        <w:spacing w:line="360" w:lineRule="auto"/>
        <w:jc w:val="both"/>
        <w:rPr>
          <w:rFonts w:ascii="Arial" w:hAnsi="Arial" w:cs="Arial"/>
          <w:sz w:val="24"/>
          <w:szCs w:val="24"/>
          <w:lang w:val="en-US"/>
        </w:rPr>
      </w:pPr>
      <w:r w:rsidRPr="00726A51">
        <w:rPr>
          <w:rFonts w:ascii="Arial" w:hAnsi="Arial" w:cs="Arial"/>
          <w:sz w:val="24"/>
          <w:szCs w:val="24"/>
          <w:lang w:val="en-US"/>
        </w:rPr>
        <w:t>IMDB (</w:t>
      </w:r>
      <w:proofErr w:type="spellStart"/>
      <w:r w:rsidRPr="00726A51">
        <w:rPr>
          <w:rFonts w:ascii="Arial" w:hAnsi="Arial" w:cs="Arial"/>
          <w:sz w:val="24"/>
          <w:szCs w:val="24"/>
          <w:lang w:val="en-US"/>
        </w:rPr>
        <w:t>s.a.</w:t>
      </w:r>
      <w:proofErr w:type="spellEnd"/>
      <w:r w:rsidRPr="00726A51">
        <w:rPr>
          <w:rFonts w:ascii="Arial" w:hAnsi="Arial" w:cs="Arial"/>
          <w:sz w:val="24"/>
          <w:szCs w:val="24"/>
          <w:lang w:val="en-US"/>
        </w:rPr>
        <w:t>): Attack the B</w:t>
      </w:r>
      <w:r>
        <w:rPr>
          <w:rFonts w:ascii="Arial" w:hAnsi="Arial" w:cs="Arial"/>
          <w:sz w:val="24"/>
          <w:szCs w:val="24"/>
          <w:lang w:val="en-US"/>
        </w:rPr>
        <w:t xml:space="preserve">lock (2011). </w:t>
      </w:r>
      <w:proofErr w:type="spellStart"/>
      <w:r w:rsidR="00FE6868">
        <w:rPr>
          <w:rFonts w:ascii="Arial" w:hAnsi="Arial" w:cs="Arial"/>
          <w:sz w:val="24"/>
          <w:szCs w:val="24"/>
          <w:lang w:val="en-US"/>
        </w:rPr>
        <w:t>En</w:t>
      </w:r>
      <w:proofErr w:type="spellEnd"/>
      <w:r w:rsidR="00FE6868">
        <w:rPr>
          <w:rFonts w:ascii="Arial" w:hAnsi="Arial" w:cs="Arial"/>
          <w:sz w:val="24"/>
          <w:szCs w:val="24"/>
          <w:lang w:val="en-US"/>
        </w:rPr>
        <w:t xml:space="preserve">: IMDB. </w:t>
      </w:r>
      <w:bookmarkStart w:id="0" w:name="_GoBack"/>
      <w:bookmarkEnd w:id="0"/>
      <w:r>
        <w:rPr>
          <w:rFonts w:ascii="Arial" w:hAnsi="Arial" w:cs="Arial"/>
          <w:sz w:val="24"/>
          <w:szCs w:val="24"/>
          <w:lang w:val="en-US"/>
        </w:rPr>
        <w:t xml:space="preserve">https://www.imdb.com/title/tt1478964/ </w:t>
      </w:r>
    </w:p>
    <w:sectPr w:rsidR="00726A51" w:rsidRPr="00726A51">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3B4D3B" w14:textId="77777777" w:rsidR="00382FA7" w:rsidRDefault="00382FA7" w:rsidP="00183459">
      <w:pPr>
        <w:spacing w:after="0" w:line="240" w:lineRule="auto"/>
      </w:pPr>
      <w:r>
        <w:separator/>
      </w:r>
    </w:p>
  </w:endnote>
  <w:endnote w:type="continuationSeparator" w:id="0">
    <w:p w14:paraId="20346D4C" w14:textId="77777777" w:rsidR="00382FA7" w:rsidRDefault="00382FA7" w:rsidP="0018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7094C" w14:textId="77777777" w:rsidR="00382FA7" w:rsidRDefault="00382FA7" w:rsidP="00183459">
      <w:pPr>
        <w:spacing w:after="0" w:line="240" w:lineRule="auto"/>
      </w:pPr>
      <w:r>
        <w:separator/>
      </w:r>
    </w:p>
  </w:footnote>
  <w:footnote w:type="continuationSeparator" w:id="0">
    <w:p w14:paraId="68A2FEE9" w14:textId="77777777" w:rsidR="00382FA7" w:rsidRDefault="00382FA7" w:rsidP="00183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63C7" w14:textId="77777777" w:rsidR="00183459" w:rsidRDefault="00183459" w:rsidP="00183459">
    <w:pPr>
      <w:pStyle w:val="Encabezado"/>
    </w:pPr>
    <w:r>
      <w:t xml:space="preserve">Nombre: Melanie Nayeli </w:t>
    </w:r>
    <w:proofErr w:type="spellStart"/>
    <w:r>
      <w:t>Wieschalla</w:t>
    </w:r>
    <w:proofErr w:type="spellEnd"/>
    <w:r>
      <w:t xml:space="preserve"> Bonilla</w:t>
    </w:r>
  </w:p>
  <w:p w14:paraId="37C58ACE" w14:textId="699E6E23" w:rsidR="00183459" w:rsidRDefault="00183459">
    <w:pPr>
      <w:pStyle w:val="Encabezado"/>
    </w:pPr>
    <w:r>
      <w:t xml:space="preserve">Fecha: </w:t>
    </w:r>
    <w:r w:rsidR="001F59A7">
      <w:t>18</w:t>
    </w:r>
    <w:r>
      <w:t>.03.2020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90"/>
    <w:rsid w:val="00183459"/>
    <w:rsid w:val="001F59A7"/>
    <w:rsid w:val="00251727"/>
    <w:rsid w:val="00382FA7"/>
    <w:rsid w:val="00424690"/>
    <w:rsid w:val="004811DD"/>
    <w:rsid w:val="00571D4F"/>
    <w:rsid w:val="00640C02"/>
    <w:rsid w:val="006A71A8"/>
    <w:rsid w:val="00726A51"/>
    <w:rsid w:val="007F4BD1"/>
    <w:rsid w:val="00941DDC"/>
    <w:rsid w:val="00CD2A76"/>
    <w:rsid w:val="00D800D5"/>
    <w:rsid w:val="00F435EC"/>
    <w:rsid w:val="00FD44F1"/>
    <w:rsid w:val="00FE68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70EE3"/>
  <w15:chartTrackingRefBased/>
  <w15:docId w15:val="{32ED4EDA-CAF9-4D1B-BBB7-A21117BA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7F4BD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7F4BD1"/>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7F4BD1"/>
    <w:rPr>
      <w:b/>
      <w:bCs/>
    </w:rPr>
  </w:style>
  <w:style w:type="paragraph" w:styleId="NormalWeb">
    <w:name w:val="Normal (Web)"/>
    <w:basedOn w:val="Normal"/>
    <w:uiPriority w:val="99"/>
    <w:semiHidden/>
    <w:unhideWhenUsed/>
    <w:rsid w:val="007F4BD1"/>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183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834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3459"/>
    <w:rPr>
      <w:rFonts w:ascii="Segoe UI" w:hAnsi="Segoe UI" w:cs="Segoe UI"/>
      <w:sz w:val="18"/>
      <w:szCs w:val="18"/>
    </w:rPr>
  </w:style>
  <w:style w:type="paragraph" w:styleId="Encabezado">
    <w:name w:val="header"/>
    <w:basedOn w:val="Normal"/>
    <w:link w:val="EncabezadoCar"/>
    <w:uiPriority w:val="99"/>
    <w:unhideWhenUsed/>
    <w:rsid w:val="001834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459"/>
  </w:style>
  <w:style w:type="paragraph" w:styleId="Piedepgina">
    <w:name w:val="footer"/>
    <w:basedOn w:val="Normal"/>
    <w:link w:val="PiedepginaCar"/>
    <w:uiPriority w:val="99"/>
    <w:unhideWhenUsed/>
    <w:rsid w:val="001834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459"/>
  </w:style>
  <w:style w:type="character" w:styleId="Hipervnculo">
    <w:name w:val="Hyperlink"/>
    <w:basedOn w:val="Fuentedeprrafopredeter"/>
    <w:uiPriority w:val="99"/>
    <w:unhideWhenUsed/>
    <w:rsid w:val="00726A51"/>
    <w:rPr>
      <w:color w:val="0563C1" w:themeColor="hyperlink"/>
      <w:u w:val="single"/>
    </w:rPr>
  </w:style>
  <w:style w:type="character" w:styleId="Mencinsinresolver">
    <w:name w:val="Unresolved Mention"/>
    <w:basedOn w:val="Fuentedeprrafopredeter"/>
    <w:uiPriority w:val="99"/>
    <w:semiHidden/>
    <w:unhideWhenUsed/>
    <w:rsid w:val="0072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20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275</TotalTime>
  <Pages>2</Pages>
  <Words>424</Words>
  <Characters>2334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6</cp:revision>
  <dcterms:created xsi:type="dcterms:W3CDTF">2020-02-27T18:50:00Z</dcterms:created>
  <dcterms:modified xsi:type="dcterms:W3CDTF">2020-03-18T22:43:00Z</dcterms:modified>
</cp:coreProperties>
</file>