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A1" w:rsidRPr="00184844" w:rsidRDefault="009871A1">
      <w:pPr>
        <w:rPr>
          <w:rFonts w:ascii="Times New Roman" w:hAnsi="Times New Roman" w:cs="Times New Roman"/>
          <w:sz w:val="24"/>
          <w:szCs w:val="24"/>
        </w:rPr>
      </w:pPr>
    </w:p>
    <w:p w:rsidR="00AB6BD3" w:rsidRPr="00184844" w:rsidRDefault="00AB6BD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4844">
        <w:rPr>
          <w:rFonts w:ascii="Times New Roman" w:hAnsi="Times New Roman" w:cs="Times New Roman"/>
          <w:sz w:val="24"/>
          <w:szCs w:val="24"/>
        </w:rPr>
        <w:t>Tarea</w:t>
      </w:r>
      <w:proofErr w:type="spellEnd"/>
      <w:r w:rsidRPr="00184844">
        <w:rPr>
          <w:rFonts w:ascii="Times New Roman" w:hAnsi="Times New Roman" w:cs="Times New Roman"/>
          <w:sz w:val="24"/>
          <w:szCs w:val="24"/>
        </w:rPr>
        <w:t xml:space="preserve"> 2.1</w:t>
      </w:r>
    </w:p>
    <w:p w:rsidR="00AB6BD3" w:rsidRPr="00184844" w:rsidRDefault="00AB6BD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84844">
        <w:rPr>
          <w:rFonts w:ascii="Times New Roman" w:hAnsi="Times New Roman" w:cs="Times New Roman"/>
          <w:sz w:val="24"/>
          <w:szCs w:val="24"/>
        </w:rPr>
        <w:t>Racismo</w:t>
      </w:r>
      <w:proofErr w:type="spellEnd"/>
      <w:r w:rsidRPr="001848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844">
        <w:rPr>
          <w:rFonts w:ascii="Times New Roman" w:hAnsi="Times New Roman" w:cs="Times New Roman"/>
          <w:sz w:val="24"/>
          <w:szCs w:val="24"/>
        </w:rPr>
        <w:t>en</w:t>
      </w:r>
      <w:proofErr w:type="spellEnd"/>
      <w:r w:rsidRPr="00184844">
        <w:rPr>
          <w:rFonts w:ascii="Times New Roman" w:hAnsi="Times New Roman" w:cs="Times New Roman"/>
          <w:sz w:val="24"/>
          <w:szCs w:val="24"/>
        </w:rPr>
        <w:t xml:space="preserve"> la Colonia</w:t>
      </w:r>
    </w:p>
    <w:p w:rsidR="00AB6BD3" w:rsidRPr="00184844" w:rsidRDefault="00AB6BD3">
      <w:pPr>
        <w:rPr>
          <w:rFonts w:ascii="Times New Roman" w:hAnsi="Times New Roman" w:cs="Times New Roman"/>
          <w:sz w:val="24"/>
          <w:szCs w:val="24"/>
        </w:rPr>
      </w:pPr>
    </w:p>
    <w:p w:rsidR="00AB6BD3" w:rsidRPr="00184844" w:rsidRDefault="00AB6BD3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184844">
        <w:rPr>
          <w:rFonts w:ascii="Times New Roman" w:hAnsi="Times New Roman" w:cs="Times New Roman"/>
          <w:sz w:val="24"/>
          <w:szCs w:val="24"/>
          <w:lang w:val="es-MX"/>
        </w:rPr>
        <w:t>En una tabla comparativa señala las diferencias y similitudes entre las posturas expuestas por las Dras. María Elisa Velázquez y Verónica López Nájera sobre la existencia del racismo durante el periodo virreinal. Posteriormente explica brevemente tu postura personal al respecto. Máximo 2 cuartillas.</w:t>
      </w:r>
    </w:p>
    <w:p w:rsidR="00AB6BD3" w:rsidRPr="00184844" w:rsidRDefault="00AB6BD3">
      <w:pPr>
        <w:rPr>
          <w:rFonts w:ascii="Times New Roman" w:hAnsi="Times New Roman" w:cs="Times New Roman"/>
          <w:sz w:val="24"/>
          <w:szCs w:val="24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6"/>
        <w:gridCol w:w="3801"/>
        <w:gridCol w:w="3531"/>
      </w:tblGrid>
      <w:tr w:rsidR="00E30303" w:rsidRPr="00184844" w:rsidTr="00AB6BD3">
        <w:tc>
          <w:tcPr>
            <w:tcW w:w="0" w:type="auto"/>
          </w:tcPr>
          <w:p w:rsidR="00AB6BD3" w:rsidRPr="00184844" w:rsidRDefault="00AB6BD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  <w:tc>
          <w:tcPr>
            <w:tcW w:w="0" w:type="auto"/>
          </w:tcPr>
          <w:p w:rsidR="00AB6BD3" w:rsidRPr="00184844" w:rsidRDefault="00AB6BD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María Elisa Velázquez</w:t>
            </w:r>
          </w:p>
        </w:tc>
        <w:tc>
          <w:tcPr>
            <w:tcW w:w="0" w:type="auto"/>
          </w:tcPr>
          <w:p w:rsidR="00AB6BD3" w:rsidRPr="00184844" w:rsidRDefault="00AB6BD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Verónica López </w:t>
            </w:r>
            <w:r w:rsidR="00514FFB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Nájera</w:t>
            </w:r>
          </w:p>
        </w:tc>
      </w:tr>
      <w:tr w:rsidR="00E30303" w:rsidRPr="00184844" w:rsidTr="00AB6BD3">
        <w:tc>
          <w:tcPr>
            <w:tcW w:w="0" w:type="auto"/>
          </w:tcPr>
          <w:p w:rsidR="00AB6BD3" w:rsidRPr="00184844" w:rsidRDefault="00AB6BD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Racismo durante</w:t>
            </w:r>
          </w:p>
          <w:p w:rsidR="00AB6BD3" w:rsidRPr="00184844" w:rsidRDefault="00AB6BD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el periodo virreinal</w:t>
            </w:r>
          </w:p>
        </w:tc>
        <w:tc>
          <w:tcPr>
            <w:tcW w:w="0" w:type="auto"/>
          </w:tcPr>
          <w:p w:rsidR="00D91CE5" w:rsidRDefault="00D91CE5" w:rsidP="00D91CE5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-El análisis de la organización social se vincula al poder. </w:t>
            </w:r>
          </w:p>
          <w:p w:rsidR="00891485" w:rsidRPr="00184844" w:rsidRDefault="00891485" w:rsidP="00D91CE5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-La organización social implicaba una estructura entre inferiores y superiores. </w:t>
            </w:r>
          </w:p>
          <w:p w:rsidR="00D91CE5" w:rsidRDefault="00514FF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-</w:t>
            </w:r>
            <w:r w:rsidR="007A4A03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Permite una lectura desde la heterogeneidad</w:t>
            </w:r>
            <w:r w:rsidR="00D91CE5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</w:t>
            </w:r>
            <w:r w:rsidR="007A4A03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tanto temporal</w:t>
            </w:r>
          </w:p>
          <w:p w:rsidR="007A4A03" w:rsidRPr="00184844" w:rsidRDefault="007A4A0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como de estructura</w:t>
            </w:r>
          </w:p>
          <w:p w:rsidR="00AB6BD3" w:rsidRPr="00184844" w:rsidRDefault="007A4A03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-</w:t>
            </w:r>
            <w:r w:rsidR="00514FFB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Una visión que contempla </w:t>
            </w:r>
          </w:p>
          <w:p w:rsidR="00514FFB" w:rsidRDefault="00514FFB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varios niveles de análisis</w:t>
            </w:r>
          </w:p>
          <w:p w:rsidR="00D91CE5" w:rsidRDefault="00D91CE5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-Se conceptualiza y analiza una “idea” (la de raza) aunque esta no este nombrada</w:t>
            </w:r>
          </w:p>
          <w:p w:rsidR="00D91CE5" w:rsidRDefault="00D91CE5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como tal. </w:t>
            </w:r>
          </w:p>
          <w:p w:rsidR="00514FFB" w:rsidRPr="00184844" w:rsidRDefault="00514FFB" w:rsidP="00D91CE5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  <w:tc>
          <w:tcPr>
            <w:tcW w:w="0" w:type="auto"/>
          </w:tcPr>
          <w:p w:rsidR="00955EC9" w:rsidRDefault="00955EC9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-El análisis de la organización social se vincula al poder. </w:t>
            </w:r>
          </w:p>
          <w:p w:rsidR="00D94190" w:rsidRDefault="00891485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-La organización social implicaba una estructura entre inferio</w:t>
            </w:r>
            <w:r w:rsidR="00D94190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res y superiores.</w:t>
            </w:r>
          </w:p>
          <w:p w:rsidR="00D91CE5" w:rsidRDefault="00D94190" w:rsidP="00D91CE5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-La época colonial concebida como heterogénea</w:t>
            </w:r>
            <w:bookmarkStart w:id="0" w:name="_GoBack"/>
            <w:bookmarkEnd w:id="0"/>
          </w:p>
          <w:p w:rsidR="00D91CE5" w:rsidRDefault="00D91CE5" w:rsidP="00D91CE5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-Si una “idea” (la de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raza)  no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está nombrada como tal no puede ser analizada.</w:t>
            </w:r>
          </w:p>
          <w:p w:rsidR="00D91CE5" w:rsidRDefault="00D91CE5" w:rsidP="00D91CE5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  <w:p w:rsidR="00955EC9" w:rsidRPr="00184844" w:rsidRDefault="00955EC9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  <w:tr w:rsidR="00FA0910" w:rsidRPr="00184844" w:rsidTr="00FA0910">
        <w:tc>
          <w:tcPr>
            <w:tcW w:w="0" w:type="auto"/>
            <w:gridSpan w:val="3"/>
          </w:tcPr>
          <w:p w:rsidR="00955EC9" w:rsidRDefault="00FA0910" w:rsidP="00955EC9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En cuanto a las propuestas teóricas, para mí, el giro </w:t>
            </w:r>
            <w:proofErr w:type="spellStart"/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decolonial</w:t>
            </w:r>
            <w:proofErr w:type="spellEnd"/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desde la propuesta de </w:t>
            </w:r>
            <w:r w:rsidR="00692638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Aníbal</w:t>
            </w: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</w:t>
            </w:r>
            <w:proofErr w:type="spellStart"/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Quinajo</w:t>
            </w:r>
            <w:proofErr w:type="spellEnd"/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permite la discusión con varias aristas. La temporal, la de varios niveles de estructura. Desde esta perspectiv</w:t>
            </w:r>
            <w:r w:rsidR="00D32A74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a es posible analizar la vigencia de </w:t>
            </w:r>
            <w:proofErr w:type="gramStart"/>
            <w:r w:rsidR="00D32A74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las </w:t>
            </w: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“</w:t>
            </w:r>
            <w:proofErr w:type="gramEnd"/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herencias coloniales” </w:t>
            </w:r>
            <w:r w:rsidR="00D32A74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. Considero que el sistema de clasificación, las ventajas y desventajas entre </w:t>
            </w:r>
            <w:proofErr w:type="spellStart"/>
            <w:r w:rsidR="00D32A74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unxs</w:t>
            </w:r>
            <w:proofErr w:type="spellEnd"/>
            <w:r w:rsidR="00D32A74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y </w:t>
            </w:r>
            <w:proofErr w:type="spellStart"/>
            <w:r w:rsidR="00D32A74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otrxs</w:t>
            </w:r>
            <w:proofErr w:type="spellEnd"/>
            <w:r w:rsidR="00D32A74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existían en la época colonial. La explotación, la desigualdad, las ideas de superioridad e inferioridad estuvieron </w:t>
            </w:r>
            <w:r w:rsidR="007F3400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presentes,</w:t>
            </w:r>
            <w:r w:rsidR="007F3400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aunque el telón de fondo o de origen no fuera llamado</w:t>
            </w:r>
            <w:r w:rsidR="00D32A74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racismo. Es decir, considero que sí existió el sistema de clasificación y la organización desigual, aunque no se le llamara racismo.</w:t>
            </w:r>
            <w:r w:rsidR="00955EC9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Existía, </w:t>
            </w:r>
            <w:r w:rsidR="007F3400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pero </w:t>
            </w:r>
            <w:r w:rsidR="00955EC9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se nombra después. </w:t>
            </w:r>
          </w:p>
          <w:p w:rsidR="00955EC9" w:rsidRPr="00184844" w:rsidRDefault="00D32A74" w:rsidP="00955EC9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 </w:t>
            </w:r>
            <w:r w:rsidR="007F3400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Coincido en que sí existía “e</w:t>
            </w:r>
            <w:r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>l racismo como principio organiz</w:t>
            </w:r>
            <w:r w:rsidR="00955EC9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ador de la estructura colonial”. </w:t>
            </w:r>
            <w:r w:rsidR="00955EC9" w:rsidRPr="00184844">
              <w:rPr>
                <w:rFonts w:ascii="Times New Roman" w:hAnsi="Times New Roman" w:cs="Times New Roman"/>
                <w:sz w:val="24"/>
                <w:szCs w:val="24"/>
                <w:lang w:val="es-MX"/>
              </w:rPr>
              <w:t xml:space="preserve">La idea de “raza” enlazada a un sistema, la “raza” vinculada con la organización política, económica y sexo-genérica. </w:t>
            </w:r>
          </w:p>
          <w:p w:rsidR="00FA0910" w:rsidRPr="00184844" w:rsidRDefault="00FA0910">
            <w:pPr>
              <w:rPr>
                <w:rFonts w:ascii="Times New Roman" w:hAnsi="Times New Roman" w:cs="Times New Roman"/>
                <w:sz w:val="24"/>
                <w:szCs w:val="24"/>
                <w:lang w:val="es-MX"/>
              </w:rPr>
            </w:pPr>
          </w:p>
        </w:tc>
      </w:tr>
    </w:tbl>
    <w:p w:rsidR="00AB6BD3" w:rsidRPr="00184844" w:rsidRDefault="00AB6BD3">
      <w:pPr>
        <w:rPr>
          <w:rFonts w:ascii="Times New Roman" w:hAnsi="Times New Roman" w:cs="Times New Roman"/>
          <w:sz w:val="24"/>
          <w:szCs w:val="24"/>
          <w:lang w:val="es-MX"/>
        </w:rPr>
      </w:pPr>
    </w:p>
    <w:sectPr w:rsidR="00AB6BD3" w:rsidRPr="001848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C56"/>
    <w:rsid w:val="00184844"/>
    <w:rsid w:val="00381765"/>
    <w:rsid w:val="00514FFB"/>
    <w:rsid w:val="005E1072"/>
    <w:rsid w:val="00692638"/>
    <w:rsid w:val="007A4A03"/>
    <w:rsid w:val="007F3400"/>
    <w:rsid w:val="00891485"/>
    <w:rsid w:val="00955EC9"/>
    <w:rsid w:val="009871A1"/>
    <w:rsid w:val="00AB6BD3"/>
    <w:rsid w:val="00BB2C56"/>
    <w:rsid w:val="00D32A74"/>
    <w:rsid w:val="00D91CE5"/>
    <w:rsid w:val="00D94190"/>
    <w:rsid w:val="00E30303"/>
    <w:rsid w:val="00FA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B099B"/>
  <w15:chartTrackingRefBased/>
  <w15:docId w15:val="{FFD8FE97-A60A-4215-B4A4-7E53F6FA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B6B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...</cp:lastModifiedBy>
  <cp:revision>15</cp:revision>
  <dcterms:created xsi:type="dcterms:W3CDTF">2020-03-09T21:02:00Z</dcterms:created>
  <dcterms:modified xsi:type="dcterms:W3CDTF">2020-03-10T01:44:00Z</dcterms:modified>
</cp:coreProperties>
</file>