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ítulo"/>
        <w:jc w:val="center"/>
        <w:rPr>
          <w:rFonts w:ascii="Arial" w:cs="Arial" w:hAnsi="Arial" w:eastAsia="Arial"/>
          <w:sz w:val="42"/>
          <w:szCs w:val="42"/>
        </w:rPr>
      </w:pPr>
      <w:r>
        <w:rPr>
          <w:rFonts w:ascii="Arial" w:hAnsi="Arial"/>
          <w:sz w:val="42"/>
          <w:szCs w:val="42"/>
          <w:rtl w:val="0"/>
          <w:lang w:val="es-ES_tradnl"/>
        </w:rPr>
        <w:t>RACISMO Y XENOFOBIA EN INTERNET</w:t>
      </w:r>
    </w:p>
    <w:p>
      <w:pPr>
        <w:pStyle w:val="Asunto"/>
        <w:spacing w:before="120" w:after="12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Luis Bernardo R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os Garc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a.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</w:pP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  <w:t>a)</w:t>
      </w:r>
      <w:r>
        <w:rPr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  <w:tab/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 xml:space="preserve">Las ideas sobre la 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1"/>
          <w:lang w:val="ar-SA" w:bidi="ar-SA"/>
          <w14:textFill>
            <w14:solidFill>
              <w14:srgbClr w14:val="626262"/>
            </w14:solidFill>
          </w14:textFill>
        </w:rPr>
        <w:t>“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  <w:t>raza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  <w:t xml:space="preserve">” 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que ahora sabes que son falsas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.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</w:pP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El Youtuber de origen espa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ñ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 xml:space="preserve">ol, tiene sin duda todo el discurso sobre la raza 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“¿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Cu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á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l raza con mejor gen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é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tica , para ganar masa muscular?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…”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</w:pP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  <w:t>b)</w:t>
      </w:r>
      <w:r>
        <w:rPr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  <w:tab/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pt-PT"/>
          <w14:textFill>
            <w14:solidFill>
              <w14:srgbClr w14:val="626262"/>
            </w14:solidFill>
          </w14:textFill>
        </w:rPr>
        <w:t>los actos o discursos racistas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.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</w:pP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El comercial coreano sobre cosm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é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 xml:space="preserve">ticos, al insinuar que el tener piel negra es una tristeza 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“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One actress stop smiling as her skin is altere to turn black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”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.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</w:pP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La mujer que est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 xml:space="preserve">á 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en una cl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í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nica/hospital y exige que la atienda un m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é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dico blanco que hable ingl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é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s.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</w:pP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  <w:t>c)</w:t>
      </w:r>
      <w:r>
        <w:rPr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ab/>
        <w:t>L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pt-PT"/>
          <w14:textFill>
            <w14:solidFill>
              <w14:srgbClr w14:val="626262"/>
            </w14:solidFill>
          </w14:textFill>
        </w:rPr>
        <w:t>os actos o discursos xen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ó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pt-PT"/>
          <w14:textFill>
            <w14:solidFill>
              <w14:srgbClr w14:val="626262"/>
            </w14:solidFill>
          </w14:textFill>
        </w:rPr>
        <w:t>fobos.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</w:pP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¡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Donald Trump, sin m</w:t>
      </w:r>
      <w:r>
        <w:rPr>
          <w:rFonts w:ascii="Arial" w:hAnsi="Arial" w:hint="default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á</w:t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s!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</w:pP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</w:pP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>Referentes.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tl w:val="0"/>
        </w:rPr>
      </w:pP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 xml:space="preserve">Racismo y xenofobia en internet. Consultado el 18 de febrero de 2020 en: </w:t>
      </w:r>
      <w:r>
        <w:rPr>
          <w:rStyle w:val="Hyperlink.0"/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  <w:fldChar w:fldCharType="begin" w:fldLock="0"/>
      </w:r>
      <w:r>
        <w:rPr>
          <w:rStyle w:val="Hyperlink.0"/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  <w:instrText xml:space="preserve"> HYPERLINK "https://redintegra.org/Sesiones/1-5-que-es-xenofobia/"</w:instrText>
      </w:r>
      <w:r>
        <w:rPr>
          <w:rStyle w:val="Hyperlink.0"/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  <w:fldChar w:fldCharType="separate" w:fldLock="0"/>
      </w:r>
      <w:r>
        <w:rPr>
          <w:rStyle w:val="Hyperlink.0"/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  <w:t>https://redintegra.org/Sesiones/1-5-que-es-xenofobia/</w:t>
      </w:r>
      <w:r>
        <w:rPr>
          <w:rFonts w:ascii="Arial" w:cs="Arial" w:hAnsi="Arial" w:eastAsia="Arial"/>
          <w:outline w:val="0"/>
          <w:color w:val="616161"/>
          <w:sz w:val="24"/>
          <w:szCs w:val="24"/>
          <w:shd w:val="clear" w:color="auto" w:fill="ffffff"/>
          <w:rtl w:val="0"/>
          <w14:textFill>
            <w14:solidFill>
              <w14:srgbClr w14:val="626262"/>
            </w14:solidFill>
          </w14:textFill>
        </w:rPr>
        <w:fldChar w:fldCharType="end" w:fldLock="0"/>
      </w:r>
      <w:r>
        <w:rPr>
          <w:rFonts w:ascii="Arial" w:hAnsi="Arial"/>
          <w:outline w:val="0"/>
          <w:color w:val="616161"/>
          <w:sz w:val="24"/>
          <w:szCs w:val="24"/>
          <w:shd w:val="clear" w:color="auto" w:fill="ffffff"/>
          <w:rtl w:val="0"/>
          <w:lang w:val="es-ES_tradnl"/>
          <w14:textFill>
            <w14:solidFill>
              <w14:srgbClr w14:val="626262"/>
            </w14:solidFill>
          </w14:textFill>
        </w:rPr>
        <w:t xml:space="preserve"> </w:t>
      </w:r>
    </w:p>
    <w:sectPr>
      <w:headerReference w:type="default" r:id="rId4"/>
      <w:footerReference w:type="default" r:id="rId5"/>
      <w:pgSz w:w="12240" w:h="15840" w:orient="portrait"/>
      <w:pgMar w:top="1598" w:right="1440" w:bottom="1440" w:left="1440" w:header="1195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cabezado y pie"/>
      <w:tabs>
        <w:tab w:val="center" w:pos="4680"/>
        <w:tab w:val="right" w:pos="9360"/>
        <w:tab w:val="clear" w:pos="9020"/>
      </w:tabs>
      <w:jc w:val="lef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cabezado y pie"/>
      <w:tabs>
        <w:tab w:val="center" w:pos="4680"/>
        <w:tab w:val="right" w:pos="9360"/>
        <w:tab w:val="clear" w:pos="9020"/>
      </w:tabs>
      <w:jc w:val="left"/>
    </w:pPr>
    <w:r>
      <w:rPr>
        <w:rFonts w:ascii="Arial" w:hAnsi="Arial"/>
      </w:rPr>
      <w:tab/>
      <w:tab/>
    </w:r>
    <w:r>
      <w:rPr>
        <w:rFonts w:ascii="Arial" w:hAnsi="Arial"/>
      </w:rPr>
      <w:fldChar w:fldCharType="begin" w:fldLock="0"/>
    </w:r>
    <w:r>
      <w:rPr>
        <w:rFonts w:ascii="Arial" w:hAnsi="Arial"/>
      </w:rPr>
      <w:instrText xml:space="preserve"> DATE \@ "dddd, d 'de' MMMM 'de' y" </w:instrText>
    </w:r>
    <w:r>
      <w:rPr>
        <w:rFonts w:ascii="Arial" w:hAnsi="Arial"/>
      </w:rPr>
      <w:fldChar w:fldCharType="separate" w:fldLock="0"/>
    </w:r>
    <w:r>
      <w:rPr>
        <w:rFonts w:ascii="Arial" w:hAnsi="Arial"/>
        <w:rtl w:val="0"/>
        <w:lang w:val="es-ES_tradnl"/>
      </w:rPr>
      <w:t>miércoles, 19 de febrero de 2020</w:t>
    </w:r>
    <w:r>
      <w:rPr>
        <w:rFonts w:ascii="Arial" w:cs="Arial" w:hAnsi="Arial" w:eastAsia="Arial"/>
      </w:rPr>
      <w:fldChar w:fldCharType="end" w:fldLock="1"/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cabezado y pie">
    <w:name w:val="Encabezado y pie"/>
    <w:next w:val="Encabezado y pi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ítulo">
    <w:name w:val="Título"/>
    <w:next w:val="Cuerpo 2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00" w:after="20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434343"/>
      <w:spacing w:val="0"/>
      <w:kern w:val="0"/>
      <w:position w:val="0"/>
      <w:sz w:val="36"/>
      <w:szCs w:val="36"/>
      <w:u w:val="none"/>
      <w:vertAlign w:val="baseline"/>
      <w:lang w:val="es-ES_tradnl"/>
      <w14:textOutline>
        <w14:noFill/>
      </w14:textOutline>
      <w14:textFill>
        <w14:solidFill>
          <w14:srgbClr w14:val="444444"/>
        </w14:solidFill>
      </w14:textFill>
    </w:rPr>
  </w:style>
  <w:style w:type="paragraph" w:styleId="Cuerpo 2">
    <w:name w:val="Cuerpo 2"/>
    <w:next w:val="Cuerp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Asunto">
    <w:name w:val="Asunto"/>
    <w:next w:val="Cuerpo"/>
    <w:pPr>
      <w:keepNext w:val="1"/>
      <w:keepLines w:val="0"/>
      <w:pageBreakBefore w:val="0"/>
      <w:widowControl w:val="1"/>
      <w:pBdr>
        <w:top w:val="single" w:color="515151" w:sz="4" w:space="0" w:shadow="0" w:frame="0"/>
        <w:left w:val="nil"/>
        <w:bottom w:val="nil"/>
        <w:right w:val="nil"/>
      </w:pBdr>
      <w:shd w:val="clear" w:color="auto" w:fill="auto"/>
      <w:suppressAutoHyphens w:val="0"/>
      <w:bidi w:val="0"/>
      <w:spacing w:before="360" w:after="40" w:line="288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8"/>
      <w:szCs w:val="28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Predeterminado">
    <w:name w:val="Predeterminado"/>
    <w:next w:val="Predeterminad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00_Note-taking">
  <a:themeElements>
    <a:clrScheme name="00_Note-taking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00_Note-taking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00_Note-taking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