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3B8E0E" w14:textId="77777777" w:rsidR="00AA4FF6" w:rsidRPr="0035041A" w:rsidRDefault="00AA4FF6" w:rsidP="00AA4FF6">
      <w:pPr>
        <w:jc w:val="right"/>
        <w:rPr>
          <w:rFonts w:ascii="Arial" w:hAnsi="Arial"/>
          <w:b/>
        </w:rPr>
      </w:pPr>
      <w:r w:rsidRPr="0035041A">
        <w:rPr>
          <w:rFonts w:ascii="Arial" w:hAnsi="Arial"/>
          <w:b/>
        </w:rPr>
        <w:t>Andrea Ortiz Rangel</w:t>
      </w:r>
    </w:p>
    <w:p w14:paraId="6BC584A7" w14:textId="77777777" w:rsidR="00AA4FF6" w:rsidRDefault="00AA4FF6" w:rsidP="00AA4FF6">
      <w:pPr>
        <w:jc w:val="right"/>
        <w:rPr>
          <w:rFonts w:ascii="Arial" w:hAnsi="Arial"/>
          <w:b/>
        </w:rPr>
      </w:pPr>
      <w:r w:rsidRPr="0035041A">
        <w:rPr>
          <w:rFonts w:ascii="Arial" w:hAnsi="Arial"/>
          <w:b/>
        </w:rPr>
        <w:t>Diplomado en Línea “Racismo y xenofobia vistos desde México”</w:t>
      </w:r>
    </w:p>
    <w:p w14:paraId="137EE525" w14:textId="44BCA4C3" w:rsidR="00E64A8D" w:rsidRPr="0035041A" w:rsidRDefault="000B7A7B" w:rsidP="00AA4FF6">
      <w:pPr>
        <w:jc w:val="right"/>
        <w:rPr>
          <w:rFonts w:ascii="Arial" w:hAnsi="Arial"/>
          <w:b/>
        </w:rPr>
      </w:pPr>
      <w:r>
        <w:rPr>
          <w:rFonts w:ascii="Arial" w:hAnsi="Arial"/>
          <w:b/>
        </w:rPr>
        <w:t>Tarea 2.3</w:t>
      </w:r>
    </w:p>
    <w:p w14:paraId="38C4BE87" w14:textId="77777777" w:rsidR="000B7A7B" w:rsidRDefault="000B7A7B"/>
    <w:p w14:paraId="7FD7EDD5" w14:textId="77777777" w:rsidR="0000235C" w:rsidRDefault="0000235C"/>
    <w:p w14:paraId="19CBF8AC" w14:textId="77777777" w:rsidR="0000235C" w:rsidRPr="00335BD3" w:rsidRDefault="0000235C">
      <w:pPr>
        <w:rPr>
          <w:b/>
        </w:rPr>
      </w:pPr>
    </w:p>
    <w:p w14:paraId="7B9C0292" w14:textId="756B5071" w:rsidR="00BE4F49" w:rsidRPr="00335BD3" w:rsidRDefault="000B7A7B" w:rsidP="00BE4F49">
      <w:pPr>
        <w:spacing w:line="360" w:lineRule="auto"/>
        <w:jc w:val="both"/>
        <w:rPr>
          <w:rFonts w:ascii="Arial" w:hAnsi="Arial"/>
          <w:b/>
          <w:color w:val="000000" w:themeColor="text1"/>
        </w:rPr>
      </w:pPr>
      <w:r w:rsidRPr="00335BD3">
        <w:rPr>
          <w:rFonts w:ascii="Arial" w:hAnsi="Arial"/>
          <w:b/>
          <w:color w:val="000000" w:themeColor="text1"/>
        </w:rPr>
        <w:t>Mestizo o lo nacional:</w:t>
      </w:r>
    </w:p>
    <w:p w14:paraId="6ECE24EB" w14:textId="7F13B675" w:rsidR="000B7A7B" w:rsidRDefault="000B7A7B" w:rsidP="00BE4F49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En las imágenes 2 y 3, en las que aparece representada la Virgen de Guadalupe es posible identificar en la imagen tanto a lo indígena como a lo blanco y/o europeo adorando de igual manera a la Virgen, que podríamos decir es la síntesis de estas otras dos categorías, es decir, la Virgen de Guadalupe como</w:t>
      </w:r>
      <w:r w:rsidR="00376D6C">
        <w:rPr>
          <w:rFonts w:ascii="Arial" w:hAnsi="Arial"/>
        </w:rPr>
        <w:t xml:space="preserve"> una primera representación de la mezcla, tanto cultural como racial de lo indígena y lo blanco.</w:t>
      </w:r>
    </w:p>
    <w:p w14:paraId="3BFCD864" w14:textId="68E2691F" w:rsidR="006D03CC" w:rsidRDefault="006D03CC" w:rsidP="00BE4F49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A continuación, en las diferentes pinturas de castas, aparece representado de manera muy gráfica el resultado de la mezcla de distintas “razas”, y aunque estos resultados tienen distintas denominaciones: morisco, mulata, coyote, castizo, </w:t>
      </w:r>
      <w:r w:rsidR="00FD202B">
        <w:rPr>
          <w:rFonts w:ascii="Arial" w:hAnsi="Arial"/>
        </w:rPr>
        <w:t>finalmente todos entran en la categoría de mestizo, que más adelante en la historia de nuestro país se convertirá en la base del proyecto identitario nacional.</w:t>
      </w:r>
    </w:p>
    <w:p w14:paraId="0921D1DD" w14:textId="77777777" w:rsidR="007C2091" w:rsidRDefault="007C2091" w:rsidP="00BE4F49">
      <w:pPr>
        <w:spacing w:line="360" w:lineRule="auto"/>
        <w:jc w:val="both"/>
        <w:rPr>
          <w:rFonts w:ascii="Arial" w:hAnsi="Arial"/>
        </w:rPr>
      </w:pPr>
    </w:p>
    <w:p w14:paraId="5AE42CC1" w14:textId="77777777" w:rsidR="007B5727" w:rsidRDefault="00F33BA3" w:rsidP="00BE4F49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En la siguiente etapa, la del Estado nacional liberal (1871-1911), en las primeras imágenes lo mestizo no aparece representado de manera clara; en las imágenes 7 y 8 se representa el mundo indígena antiguo, es decir, antes de la llegada de los españoles. Sin embargo creo que es importante señalar que, a diferencia </w:t>
      </w:r>
      <w:r w:rsidR="007B5727">
        <w:rPr>
          <w:rFonts w:ascii="Arial" w:hAnsi="Arial"/>
        </w:rPr>
        <w:t xml:space="preserve">de como aparecen </w:t>
      </w:r>
      <w:r>
        <w:rPr>
          <w:rFonts w:ascii="Arial" w:hAnsi="Arial"/>
        </w:rPr>
        <w:t>en las pinturas de castas</w:t>
      </w:r>
      <w:r w:rsidR="007B5727">
        <w:rPr>
          <w:rFonts w:ascii="Arial" w:hAnsi="Arial"/>
        </w:rPr>
        <w:t xml:space="preserve">, a los indígenas se les representa más blancos, en espacios privilegiados y refinados. </w:t>
      </w:r>
    </w:p>
    <w:p w14:paraId="307F4BCB" w14:textId="77777777" w:rsidR="00DF0582" w:rsidRDefault="007B5727" w:rsidP="00BE4F49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Hacia finales del siglo XVIII comienza a aparecer la figura de lo mestizo representado en las imágenes 9 y 10 como una mujer que pareciera ser la “madre de los mexicanos”</w:t>
      </w:r>
      <w:r w:rsidR="00EA7542">
        <w:rPr>
          <w:rFonts w:ascii="Arial" w:hAnsi="Arial"/>
        </w:rPr>
        <w:t>.</w:t>
      </w:r>
      <w:r w:rsidR="00DF0582">
        <w:rPr>
          <w:rFonts w:ascii="Arial" w:hAnsi="Arial"/>
        </w:rPr>
        <w:t xml:space="preserve"> </w:t>
      </w:r>
    </w:p>
    <w:p w14:paraId="333959D0" w14:textId="77777777" w:rsidR="00544D06" w:rsidRDefault="00544D06" w:rsidP="00BE4F49">
      <w:pPr>
        <w:spacing w:line="360" w:lineRule="auto"/>
        <w:jc w:val="both"/>
        <w:rPr>
          <w:rFonts w:ascii="Arial" w:hAnsi="Arial"/>
        </w:rPr>
      </w:pPr>
    </w:p>
    <w:p w14:paraId="2CB68EDF" w14:textId="07841921" w:rsidR="00F33BA3" w:rsidRDefault="00DF0582" w:rsidP="00BE4F49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Ya en el siglo XX, como parte del discurso posrevoluc</w:t>
      </w:r>
      <w:r w:rsidR="007C799C">
        <w:rPr>
          <w:rFonts w:ascii="Arial" w:hAnsi="Arial"/>
        </w:rPr>
        <w:t xml:space="preserve">ionario, lo mestizo comienza a aparecer con mas fuerza en el arte nacional. Un primer ejemplo es la obra de José Clemente Orozco, en la que aparecen Hernán Cortés y </w:t>
      </w:r>
      <w:proofErr w:type="spellStart"/>
      <w:r w:rsidR="007C799C">
        <w:rPr>
          <w:rFonts w:ascii="Arial" w:hAnsi="Arial"/>
        </w:rPr>
        <w:t>Malintzin</w:t>
      </w:r>
      <w:proofErr w:type="spellEnd"/>
      <w:r w:rsidR="007C799C">
        <w:rPr>
          <w:rFonts w:ascii="Arial" w:hAnsi="Arial"/>
        </w:rPr>
        <w:t xml:space="preserve"> o la Malinche, obra que representa el mestizaje como la ideología patriarcal de la que habla Federico Navarrete en la entrevista “El mito del mestizaje en la identidad </w:t>
      </w:r>
      <w:r w:rsidR="007C799C">
        <w:rPr>
          <w:rFonts w:ascii="Arial" w:hAnsi="Arial"/>
        </w:rPr>
        <w:lastRenderedPageBreak/>
        <w:t>nacional” (Navarrete, 2018)</w:t>
      </w:r>
      <w:r w:rsidR="00544D06">
        <w:rPr>
          <w:rFonts w:ascii="Arial" w:hAnsi="Arial"/>
        </w:rPr>
        <w:t xml:space="preserve">. Como parte del discurso posrevolucionario de construcción de la identidad nacional y revolucionaria, </w:t>
      </w:r>
      <w:r w:rsidR="00D41855">
        <w:rPr>
          <w:rFonts w:ascii="Arial" w:hAnsi="Arial"/>
        </w:rPr>
        <w:t>la ideología del mestizaje es también patriarcal porque se parte de la idea del hombre blanco, español que domina a la mujer indígena y pobre, y a partir de esta dominación es que nace lo mestizo.</w:t>
      </w:r>
    </w:p>
    <w:p w14:paraId="3F6861AB" w14:textId="77777777" w:rsidR="006C0DE1" w:rsidRDefault="006C0DE1" w:rsidP="00BE4F49">
      <w:pPr>
        <w:spacing w:line="360" w:lineRule="auto"/>
        <w:jc w:val="both"/>
        <w:rPr>
          <w:rFonts w:ascii="Arial" w:hAnsi="Arial"/>
        </w:rPr>
      </w:pPr>
    </w:p>
    <w:p w14:paraId="306F7857" w14:textId="2277C293" w:rsidR="006C0DE1" w:rsidRDefault="007E5410" w:rsidP="00BE4F49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A partir de este momento los mexicanos comienzan a ser representados todos como mestizos, ya</w:t>
      </w:r>
      <w:r w:rsidR="00860B05">
        <w:rPr>
          <w:rFonts w:ascii="Arial" w:hAnsi="Arial"/>
        </w:rPr>
        <w:t xml:space="preserve"> no se observa la diversidad de “razas” que se podía identificar en el arte colonial o en las producciones artísticas posteriores. </w:t>
      </w:r>
    </w:p>
    <w:p w14:paraId="1F505627" w14:textId="070DEEE4" w:rsidR="007E5410" w:rsidRDefault="00860B05" w:rsidP="00BE4F49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Y cuando se representa a lo indígena, se plasma el pasado mesoamericano de grandeza (imágenes 21 y 22) o en el otro extremo, se le representa como un ente desvalorizado, vejado y muerto (Imágenes 15 y 20).</w:t>
      </w:r>
    </w:p>
    <w:p w14:paraId="21360521" w14:textId="77777777" w:rsidR="006C0DE1" w:rsidRDefault="006C0DE1" w:rsidP="00BE4F49">
      <w:pPr>
        <w:spacing w:line="360" w:lineRule="auto"/>
        <w:jc w:val="both"/>
        <w:rPr>
          <w:rFonts w:ascii="Arial" w:hAnsi="Arial"/>
        </w:rPr>
      </w:pPr>
    </w:p>
    <w:p w14:paraId="5482F0C1" w14:textId="5B1DF71C" w:rsidR="00860B05" w:rsidRDefault="00860B05" w:rsidP="00BE4F49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En las imágenes 23 y 24 nuevamente aparece una figura mestiza femenina que representa a la patria y que enarbola el discurso </w:t>
      </w:r>
      <w:proofErr w:type="spellStart"/>
      <w:r>
        <w:rPr>
          <w:rFonts w:ascii="Arial" w:hAnsi="Arial"/>
        </w:rPr>
        <w:t>maternalista</w:t>
      </w:r>
      <w:proofErr w:type="spellEnd"/>
      <w:r>
        <w:rPr>
          <w:rFonts w:ascii="Arial" w:hAnsi="Arial"/>
        </w:rPr>
        <w:t xml:space="preserve">, que extiende las funciones de cuidado y de </w:t>
      </w:r>
      <w:proofErr w:type="spellStart"/>
      <w:r>
        <w:rPr>
          <w:rFonts w:ascii="Arial" w:hAnsi="Arial"/>
        </w:rPr>
        <w:t>maternaje</w:t>
      </w:r>
      <w:proofErr w:type="spellEnd"/>
      <w:r>
        <w:rPr>
          <w:rFonts w:ascii="Arial" w:hAnsi="Arial"/>
        </w:rPr>
        <w:t xml:space="preserve"> de las mujeres a la sociedad. </w:t>
      </w:r>
      <w:r w:rsidR="00695841">
        <w:rPr>
          <w:rFonts w:ascii="Arial" w:hAnsi="Arial"/>
        </w:rPr>
        <w:t>Así, se comienza a concebir a las mujeres como las reproductoras del mestizaje y como elementos fundamentales para la moralización y la profilaxis social de la población.</w:t>
      </w:r>
    </w:p>
    <w:p w14:paraId="0950B65A" w14:textId="77777777" w:rsidR="00860B05" w:rsidRDefault="00860B05" w:rsidP="00BE4F49">
      <w:pPr>
        <w:spacing w:line="360" w:lineRule="auto"/>
        <w:jc w:val="both"/>
        <w:rPr>
          <w:rFonts w:ascii="Arial" w:hAnsi="Arial"/>
        </w:rPr>
      </w:pPr>
    </w:p>
    <w:p w14:paraId="2A48F2C6" w14:textId="77777777" w:rsidR="0042563A" w:rsidRDefault="0042563A" w:rsidP="00BE4F49">
      <w:pPr>
        <w:spacing w:line="360" w:lineRule="auto"/>
        <w:jc w:val="both"/>
        <w:rPr>
          <w:rFonts w:ascii="Arial" w:hAnsi="Arial"/>
        </w:rPr>
      </w:pPr>
    </w:p>
    <w:p w14:paraId="5F443348" w14:textId="556D9F0B" w:rsidR="007C799C" w:rsidRDefault="007C799C" w:rsidP="007C799C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BIBLIOGRAFÍA</w:t>
      </w:r>
    </w:p>
    <w:p w14:paraId="47BC9F57" w14:textId="77777777" w:rsidR="007C799C" w:rsidRPr="007C799C" w:rsidRDefault="007C799C" w:rsidP="007C799C">
      <w:pPr>
        <w:spacing w:line="360" w:lineRule="auto"/>
        <w:jc w:val="both"/>
        <w:rPr>
          <w:rFonts w:ascii="Times" w:eastAsia="Times New Roman" w:hAnsi="Times" w:cs="Times New Roman"/>
          <w:sz w:val="20"/>
          <w:szCs w:val="20"/>
          <w:lang w:val="en-US"/>
        </w:rPr>
      </w:pPr>
      <w:r>
        <w:rPr>
          <w:rFonts w:ascii="Arial" w:hAnsi="Arial"/>
        </w:rPr>
        <w:t xml:space="preserve">Navarrete Federico, “El mito del mestizaje en la identidad nacional”, consultado el 15 de marzo de 2020, en: </w:t>
      </w:r>
      <w:hyperlink r:id="rId5" w:history="1">
        <w:r w:rsidRPr="007C799C">
          <w:rPr>
            <w:rFonts w:ascii="Times" w:eastAsia="Times New Roman" w:hAnsi="Times" w:cs="Times New Roman"/>
            <w:color w:val="0000FF"/>
            <w:sz w:val="20"/>
            <w:szCs w:val="20"/>
            <w:u w:val="single"/>
            <w:lang w:val="en-US"/>
          </w:rPr>
          <w:t>https://www.youtube.com/watch?time_continue=676&amp;v=OW6TPxKUbbI&amp;feature=emb_title</w:t>
        </w:r>
      </w:hyperlink>
    </w:p>
    <w:p w14:paraId="4150D7A5" w14:textId="0251CD92" w:rsidR="007C799C" w:rsidRPr="00FF1480" w:rsidRDefault="007C799C" w:rsidP="00BE4F49">
      <w:pPr>
        <w:spacing w:line="360" w:lineRule="auto"/>
        <w:jc w:val="both"/>
        <w:rPr>
          <w:rFonts w:ascii="Arial" w:hAnsi="Arial"/>
        </w:rPr>
      </w:pPr>
      <w:bookmarkStart w:id="0" w:name="_GoBack"/>
      <w:bookmarkEnd w:id="0"/>
    </w:p>
    <w:sectPr w:rsidR="007C799C" w:rsidRPr="00FF1480" w:rsidSect="009F3EA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FF6"/>
    <w:rsid w:val="0000235C"/>
    <w:rsid w:val="000B7A7B"/>
    <w:rsid w:val="00257B11"/>
    <w:rsid w:val="002667A8"/>
    <w:rsid w:val="00314E06"/>
    <w:rsid w:val="00335BD3"/>
    <w:rsid w:val="00376D6C"/>
    <w:rsid w:val="0042563A"/>
    <w:rsid w:val="00492EED"/>
    <w:rsid w:val="00522D1E"/>
    <w:rsid w:val="00544D06"/>
    <w:rsid w:val="00695841"/>
    <w:rsid w:val="006B1B5E"/>
    <w:rsid w:val="006C0DE1"/>
    <w:rsid w:val="006D03CC"/>
    <w:rsid w:val="007B5727"/>
    <w:rsid w:val="007C2091"/>
    <w:rsid w:val="007C799C"/>
    <w:rsid w:val="007E5410"/>
    <w:rsid w:val="008279A4"/>
    <w:rsid w:val="00860B05"/>
    <w:rsid w:val="00881027"/>
    <w:rsid w:val="008F4313"/>
    <w:rsid w:val="009C0827"/>
    <w:rsid w:val="009F3EA2"/>
    <w:rsid w:val="00AA4FF6"/>
    <w:rsid w:val="00B63458"/>
    <w:rsid w:val="00BE4F49"/>
    <w:rsid w:val="00C835CA"/>
    <w:rsid w:val="00CD35DC"/>
    <w:rsid w:val="00D37938"/>
    <w:rsid w:val="00D41855"/>
    <w:rsid w:val="00DF0582"/>
    <w:rsid w:val="00E07851"/>
    <w:rsid w:val="00E64A8D"/>
    <w:rsid w:val="00EA7542"/>
    <w:rsid w:val="00F33BA3"/>
    <w:rsid w:val="00FD202B"/>
    <w:rsid w:val="00FF1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251A07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D35DC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35DC"/>
    <w:rPr>
      <w:rFonts w:ascii="Lucida Grande" w:hAnsi="Lucida Grande" w:cs="Lucida Grande"/>
      <w:sz w:val="18"/>
      <w:szCs w:val="18"/>
      <w:lang w:val="es-ES_tradnl"/>
    </w:rPr>
  </w:style>
  <w:style w:type="table" w:styleId="Tablaconcuadrcula">
    <w:name w:val="Table Grid"/>
    <w:basedOn w:val="Tablanormal"/>
    <w:uiPriority w:val="59"/>
    <w:rsid w:val="00AA4F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B7A7B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  <w:style w:type="character" w:styleId="Hipervnculo">
    <w:name w:val="Hyperlink"/>
    <w:basedOn w:val="Fuentedeprrafopredeter"/>
    <w:uiPriority w:val="99"/>
    <w:semiHidden/>
    <w:unhideWhenUsed/>
    <w:rsid w:val="007C79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D35DC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35DC"/>
    <w:rPr>
      <w:rFonts w:ascii="Lucida Grande" w:hAnsi="Lucida Grande" w:cs="Lucida Grande"/>
      <w:sz w:val="18"/>
      <w:szCs w:val="18"/>
      <w:lang w:val="es-ES_tradnl"/>
    </w:rPr>
  </w:style>
  <w:style w:type="table" w:styleId="Tablaconcuadrcula">
    <w:name w:val="Table Grid"/>
    <w:basedOn w:val="Tablanormal"/>
    <w:uiPriority w:val="59"/>
    <w:rsid w:val="00AA4F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B7A7B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  <w:style w:type="character" w:styleId="Hipervnculo">
    <w:name w:val="Hyperlink"/>
    <w:basedOn w:val="Fuentedeprrafopredeter"/>
    <w:uiPriority w:val="99"/>
    <w:semiHidden/>
    <w:unhideWhenUsed/>
    <w:rsid w:val="007C79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5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6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youtube.com/watch?time_continue=676&amp;v=OW6TPxKUbbI&amp;feature=emb_title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521</Words>
  <Characters>2867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</dc:creator>
  <cp:keywords/>
  <dc:description/>
  <cp:lastModifiedBy>Andrea</cp:lastModifiedBy>
  <cp:revision>19</cp:revision>
  <dcterms:created xsi:type="dcterms:W3CDTF">2020-03-13T00:58:00Z</dcterms:created>
  <dcterms:modified xsi:type="dcterms:W3CDTF">2020-03-16T21:04:00Z</dcterms:modified>
</cp:coreProperties>
</file>