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BB9" w:rsidRDefault="00A72BB9"/>
    <w:tbl>
      <w:tblPr>
        <w:tblStyle w:val="Tablaconcuadrcula"/>
        <w:tblW w:w="0" w:type="auto"/>
        <w:tblLook w:val="04A0" w:firstRow="1" w:lastRow="0" w:firstColumn="1" w:lastColumn="0" w:noHBand="0" w:noVBand="1"/>
      </w:tblPr>
      <w:tblGrid>
        <w:gridCol w:w="4414"/>
        <w:gridCol w:w="4414"/>
      </w:tblGrid>
      <w:tr w:rsidR="00A72BB9" w:rsidTr="00A72BB9">
        <w:tc>
          <w:tcPr>
            <w:tcW w:w="8828" w:type="dxa"/>
            <w:gridSpan w:val="2"/>
          </w:tcPr>
          <w:tbl>
            <w:tblPr>
              <w:tblStyle w:val="Tablaconcuadrcula"/>
              <w:tblW w:w="0" w:type="auto"/>
              <w:tblLook w:val="04A0" w:firstRow="1" w:lastRow="0" w:firstColumn="1" w:lastColumn="0" w:noHBand="0" w:noVBand="1"/>
            </w:tblPr>
            <w:tblGrid>
              <w:gridCol w:w="8602"/>
            </w:tblGrid>
            <w:tr w:rsidR="00A72BB9" w:rsidTr="00A72BB9">
              <w:tc>
                <w:tcPr>
                  <w:tcW w:w="8602" w:type="dxa"/>
                </w:tcPr>
                <w:p w:rsidR="00A72BB9" w:rsidRDefault="00A72BB9" w:rsidP="0026319C">
                  <w:pPr>
                    <w:jc w:val="center"/>
                  </w:pPr>
                  <w:r w:rsidRPr="00A72BB9">
                    <w:rPr>
                      <w:rFonts w:ascii="Arial" w:hAnsi="Arial" w:cs="Arial"/>
                      <w:color w:val="000000"/>
                      <w:spacing w:val="30"/>
                      <w:sz w:val="30"/>
                      <w:szCs w:val="30"/>
                      <w:shd w:val="clear" w:color="auto" w:fill="FFFFFF"/>
                    </w:rPr>
                    <w:t>Diferencias y similitudes</w:t>
                  </w:r>
                </w:p>
              </w:tc>
            </w:tr>
          </w:tbl>
          <w:p w:rsidR="00A72BB9" w:rsidRDefault="00A72BB9" w:rsidP="00A72BB9">
            <w:pPr>
              <w:jc w:val="center"/>
            </w:pPr>
          </w:p>
        </w:tc>
      </w:tr>
      <w:tr w:rsidR="00A72BB9" w:rsidTr="00A72BB9">
        <w:tc>
          <w:tcPr>
            <w:tcW w:w="4414" w:type="dxa"/>
          </w:tcPr>
          <w:p w:rsidR="00A72BB9" w:rsidRPr="00E51204" w:rsidRDefault="00A72BB9" w:rsidP="00A72BB9">
            <w:pPr>
              <w:rPr>
                <w:sz w:val="28"/>
                <w:szCs w:val="28"/>
              </w:rPr>
            </w:pPr>
            <w:r w:rsidRPr="00E51204">
              <w:rPr>
                <w:rFonts w:ascii="Arial" w:hAnsi="Arial" w:cs="Arial"/>
                <w:color w:val="000000"/>
                <w:spacing w:val="30"/>
                <w:sz w:val="28"/>
                <w:szCs w:val="28"/>
                <w:shd w:val="clear" w:color="auto" w:fill="FFFFFF"/>
              </w:rPr>
              <w:t>Ma. Elisa Velázquez</w:t>
            </w:r>
          </w:p>
        </w:tc>
        <w:tc>
          <w:tcPr>
            <w:tcW w:w="4414" w:type="dxa"/>
          </w:tcPr>
          <w:p w:rsidR="00A72BB9" w:rsidRPr="00E51204" w:rsidRDefault="00A72BB9" w:rsidP="00A72BB9">
            <w:pPr>
              <w:rPr>
                <w:sz w:val="28"/>
                <w:szCs w:val="28"/>
              </w:rPr>
            </w:pPr>
            <w:r w:rsidRPr="00E51204">
              <w:rPr>
                <w:rFonts w:ascii="Arial" w:hAnsi="Arial" w:cs="Arial"/>
                <w:color w:val="000000"/>
                <w:spacing w:val="30"/>
                <w:sz w:val="28"/>
                <w:szCs w:val="28"/>
                <w:shd w:val="clear" w:color="auto" w:fill="FFFFFF"/>
              </w:rPr>
              <w:t>Verónica López Nájera</w:t>
            </w:r>
          </w:p>
        </w:tc>
      </w:tr>
      <w:tr w:rsidR="00A72BB9" w:rsidTr="00A72BB9">
        <w:tc>
          <w:tcPr>
            <w:tcW w:w="8828" w:type="dxa"/>
            <w:gridSpan w:val="2"/>
          </w:tcPr>
          <w:p w:rsidR="00A72BB9" w:rsidRPr="00E51204" w:rsidRDefault="00A72BB9" w:rsidP="00A72BB9">
            <w:pPr>
              <w:jc w:val="center"/>
              <w:rPr>
                <w:b/>
                <w:bCs/>
                <w:sz w:val="26"/>
                <w:szCs w:val="26"/>
              </w:rPr>
            </w:pPr>
            <w:r w:rsidRPr="00E51204">
              <w:rPr>
                <w:b/>
                <w:bCs/>
                <w:sz w:val="26"/>
                <w:szCs w:val="26"/>
              </w:rPr>
              <w:t>Diferencias</w:t>
            </w:r>
          </w:p>
        </w:tc>
      </w:tr>
      <w:tr w:rsidR="00A72BB9" w:rsidTr="0026319C">
        <w:tc>
          <w:tcPr>
            <w:tcW w:w="4414" w:type="dxa"/>
          </w:tcPr>
          <w:p w:rsidR="00E51204" w:rsidRPr="00C33946" w:rsidRDefault="00A72BB9" w:rsidP="0026319C">
            <w:pPr>
              <w:rPr>
                <w:sz w:val="24"/>
                <w:szCs w:val="24"/>
              </w:rPr>
            </w:pPr>
            <w:r w:rsidRPr="00C33946">
              <w:rPr>
                <w:sz w:val="24"/>
                <w:szCs w:val="24"/>
              </w:rPr>
              <w:t>Perspectiva histórica crítica (teoría descolonial)</w:t>
            </w:r>
            <w:r w:rsidR="00E51204" w:rsidRPr="00C33946">
              <w:rPr>
                <w:sz w:val="24"/>
                <w:szCs w:val="24"/>
              </w:rPr>
              <w:t>.</w:t>
            </w:r>
          </w:p>
          <w:p w:rsidR="00E51204" w:rsidRPr="00C33946" w:rsidRDefault="00E51204" w:rsidP="0026319C">
            <w:pPr>
              <w:rPr>
                <w:sz w:val="24"/>
                <w:szCs w:val="24"/>
              </w:rPr>
            </w:pPr>
          </w:p>
          <w:p w:rsidR="00E51204" w:rsidRPr="00C33946" w:rsidRDefault="00E51204" w:rsidP="0026319C">
            <w:pPr>
              <w:rPr>
                <w:sz w:val="24"/>
                <w:szCs w:val="24"/>
              </w:rPr>
            </w:pPr>
            <w:r w:rsidRPr="00C33946">
              <w:rPr>
                <w:sz w:val="24"/>
                <w:szCs w:val="24"/>
              </w:rPr>
              <w:t>5 modelos colonizadores basados en la región.</w:t>
            </w:r>
          </w:p>
          <w:p w:rsidR="00E51204" w:rsidRPr="00C33946" w:rsidRDefault="00E51204" w:rsidP="0026319C">
            <w:pPr>
              <w:rPr>
                <w:sz w:val="24"/>
                <w:szCs w:val="24"/>
              </w:rPr>
            </w:pPr>
          </w:p>
          <w:p w:rsidR="00E51204" w:rsidRPr="00C33946" w:rsidRDefault="00E51204" w:rsidP="00E51204">
            <w:pPr>
              <w:rPr>
                <w:sz w:val="24"/>
                <w:szCs w:val="24"/>
              </w:rPr>
            </w:pPr>
            <w:r w:rsidRPr="00C33946">
              <w:rPr>
                <w:sz w:val="24"/>
                <w:szCs w:val="24"/>
              </w:rPr>
              <w:t>3 momentos colonizadores o periodos históricos.</w:t>
            </w:r>
          </w:p>
          <w:p w:rsidR="00A72BB9" w:rsidRPr="00C33946" w:rsidRDefault="00A72BB9" w:rsidP="0026319C">
            <w:pPr>
              <w:rPr>
                <w:sz w:val="24"/>
                <w:szCs w:val="24"/>
              </w:rPr>
            </w:pPr>
          </w:p>
          <w:p w:rsidR="00E51204" w:rsidRPr="00C33946" w:rsidRDefault="00E51204" w:rsidP="0026319C">
            <w:pPr>
              <w:rPr>
                <w:sz w:val="24"/>
                <w:szCs w:val="24"/>
              </w:rPr>
            </w:pPr>
            <w:r w:rsidRPr="00C33946">
              <w:rPr>
                <w:sz w:val="24"/>
                <w:szCs w:val="24"/>
              </w:rPr>
              <w:t>Una historiografía (fuentes primarias) con una hermenéutica colonial.</w:t>
            </w:r>
          </w:p>
          <w:p w:rsidR="00E51204" w:rsidRPr="00C33946" w:rsidRDefault="00E51204" w:rsidP="0026319C">
            <w:pPr>
              <w:rPr>
                <w:sz w:val="24"/>
                <w:szCs w:val="24"/>
              </w:rPr>
            </w:pPr>
          </w:p>
          <w:p w:rsidR="00E51204" w:rsidRPr="00C33946" w:rsidRDefault="00E51204" w:rsidP="0026319C">
            <w:pPr>
              <w:rPr>
                <w:sz w:val="24"/>
                <w:szCs w:val="24"/>
              </w:rPr>
            </w:pPr>
            <w:r w:rsidRPr="00C33946">
              <w:rPr>
                <w:sz w:val="24"/>
                <w:szCs w:val="24"/>
              </w:rPr>
              <w:t xml:space="preserve">El giro colonial propone interpretar el presente a través de la herencia </w:t>
            </w:r>
            <w:r w:rsidR="00772CF8" w:rsidRPr="00C33946">
              <w:rPr>
                <w:sz w:val="24"/>
                <w:szCs w:val="24"/>
              </w:rPr>
              <w:t xml:space="preserve">cultural </w:t>
            </w:r>
            <w:r w:rsidRPr="00C33946">
              <w:rPr>
                <w:sz w:val="24"/>
                <w:szCs w:val="24"/>
              </w:rPr>
              <w:t>perenne de la colonia.</w:t>
            </w:r>
          </w:p>
          <w:p w:rsidR="00772CF8" w:rsidRPr="00C33946" w:rsidRDefault="00772CF8" w:rsidP="0026319C">
            <w:pPr>
              <w:rPr>
                <w:sz w:val="24"/>
                <w:szCs w:val="24"/>
              </w:rPr>
            </w:pPr>
          </w:p>
          <w:p w:rsidR="00772CF8" w:rsidRPr="00C33946" w:rsidRDefault="00772CF8" w:rsidP="0026319C">
            <w:pPr>
              <w:rPr>
                <w:sz w:val="24"/>
                <w:szCs w:val="24"/>
              </w:rPr>
            </w:pPr>
            <w:r w:rsidRPr="00C33946">
              <w:rPr>
                <w:sz w:val="24"/>
                <w:szCs w:val="24"/>
              </w:rPr>
              <w:t>La modernidad, el colonialismo y el capitalismo, de acuerdo con esta teoría, tienen sus orígenes en este siglo, el XVI.</w:t>
            </w:r>
          </w:p>
          <w:p w:rsidR="00772CF8" w:rsidRPr="00C33946" w:rsidRDefault="00772CF8" w:rsidP="0026319C">
            <w:pPr>
              <w:rPr>
                <w:sz w:val="24"/>
                <w:szCs w:val="24"/>
              </w:rPr>
            </w:pPr>
          </w:p>
          <w:p w:rsidR="00772CF8" w:rsidRPr="00C33946" w:rsidRDefault="00772CF8" w:rsidP="0026319C">
            <w:pPr>
              <w:rPr>
                <w:sz w:val="24"/>
                <w:szCs w:val="24"/>
              </w:rPr>
            </w:pPr>
            <w:r w:rsidRPr="00C33946">
              <w:rPr>
                <w:sz w:val="24"/>
                <w:szCs w:val="24"/>
              </w:rPr>
              <w:t>Primer modelo racista, como una primera idea del racismo en la modernidad y como principio organizador de las sociedades de esa época.</w:t>
            </w:r>
          </w:p>
          <w:p w:rsidR="00772CF8" w:rsidRPr="00C33946" w:rsidRDefault="00772CF8" w:rsidP="0026319C">
            <w:pPr>
              <w:rPr>
                <w:sz w:val="24"/>
                <w:szCs w:val="24"/>
              </w:rPr>
            </w:pPr>
          </w:p>
          <w:p w:rsidR="00772CF8" w:rsidRPr="00C33946" w:rsidRDefault="00772CF8" w:rsidP="0026319C">
            <w:pPr>
              <w:rPr>
                <w:sz w:val="24"/>
                <w:szCs w:val="24"/>
              </w:rPr>
            </w:pPr>
            <w:r w:rsidRPr="00C33946">
              <w:rPr>
                <w:sz w:val="24"/>
                <w:szCs w:val="24"/>
              </w:rPr>
              <w:t>4 dimensiones o modelos en que se articula el patrón colonial.</w:t>
            </w:r>
          </w:p>
          <w:p w:rsidR="00772CF8" w:rsidRPr="00C33946" w:rsidRDefault="00772CF8" w:rsidP="0026319C">
            <w:pPr>
              <w:rPr>
                <w:sz w:val="24"/>
                <w:szCs w:val="24"/>
              </w:rPr>
            </w:pPr>
          </w:p>
          <w:p w:rsidR="00772CF8" w:rsidRPr="00C33946" w:rsidRDefault="00772CF8" w:rsidP="0026319C">
            <w:pPr>
              <w:rPr>
                <w:sz w:val="24"/>
                <w:szCs w:val="24"/>
              </w:rPr>
            </w:pPr>
            <w:r w:rsidRPr="00C33946">
              <w:rPr>
                <w:sz w:val="24"/>
                <w:szCs w:val="24"/>
              </w:rPr>
              <w:t xml:space="preserve">La raza es el elemento identitario </w:t>
            </w:r>
            <w:r w:rsidR="0026319C" w:rsidRPr="00C33946">
              <w:rPr>
                <w:sz w:val="24"/>
                <w:szCs w:val="24"/>
              </w:rPr>
              <w:t>de las sociedades a partir de una diferenciación jerárquica.</w:t>
            </w:r>
          </w:p>
          <w:p w:rsidR="006C5A80" w:rsidRPr="00C33946" w:rsidRDefault="006C5A80" w:rsidP="0026319C">
            <w:pPr>
              <w:rPr>
                <w:sz w:val="24"/>
                <w:szCs w:val="24"/>
              </w:rPr>
            </w:pPr>
          </w:p>
          <w:p w:rsidR="000A37A7" w:rsidRPr="00C33946" w:rsidRDefault="0026319C" w:rsidP="0026319C">
            <w:pPr>
              <w:rPr>
                <w:sz w:val="24"/>
                <w:szCs w:val="24"/>
              </w:rPr>
            </w:pPr>
            <w:r w:rsidRPr="00C33946">
              <w:rPr>
                <w:sz w:val="24"/>
                <w:szCs w:val="24"/>
              </w:rPr>
              <w:t xml:space="preserve">Tanto en el ámbito laboral como en el político los </w:t>
            </w:r>
            <w:r w:rsidR="000A37A7" w:rsidRPr="00C33946">
              <w:rPr>
                <w:sz w:val="24"/>
                <w:szCs w:val="24"/>
              </w:rPr>
              <w:t>europeos</w:t>
            </w:r>
            <w:r w:rsidRPr="00C33946">
              <w:rPr>
                <w:sz w:val="24"/>
                <w:szCs w:val="24"/>
              </w:rPr>
              <w:t xml:space="preserve"> se arropan en los mejores puestos.</w:t>
            </w:r>
          </w:p>
          <w:p w:rsidR="006C5A80" w:rsidRPr="00C33946" w:rsidRDefault="006C5A80" w:rsidP="0026319C">
            <w:pPr>
              <w:rPr>
                <w:sz w:val="24"/>
                <w:szCs w:val="24"/>
              </w:rPr>
            </w:pPr>
          </w:p>
        </w:tc>
        <w:tc>
          <w:tcPr>
            <w:tcW w:w="4414" w:type="dxa"/>
          </w:tcPr>
          <w:p w:rsidR="00A72BB9" w:rsidRPr="00C33946" w:rsidRDefault="000A37A7" w:rsidP="0026319C">
            <w:pPr>
              <w:rPr>
                <w:sz w:val="24"/>
                <w:szCs w:val="24"/>
              </w:rPr>
            </w:pPr>
            <w:r w:rsidRPr="00C33946">
              <w:rPr>
                <w:sz w:val="24"/>
                <w:szCs w:val="24"/>
              </w:rPr>
              <w:t>Hablar de racismo como concepto desde la colonia es complicado debido a que no se conocía la palabra “raza”.</w:t>
            </w:r>
          </w:p>
          <w:p w:rsidR="000A37A7" w:rsidRPr="00C33946" w:rsidRDefault="000A37A7" w:rsidP="0026319C">
            <w:pPr>
              <w:rPr>
                <w:sz w:val="24"/>
                <w:szCs w:val="24"/>
              </w:rPr>
            </w:pPr>
          </w:p>
          <w:p w:rsidR="000A37A7" w:rsidRPr="00C33946" w:rsidRDefault="000A37A7" w:rsidP="0026319C">
            <w:pPr>
              <w:rPr>
                <w:sz w:val="24"/>
                <w:szCs w:val="24"/>
              </w:rPr>
            </w:pPr>
            <w:r w:rsidRPr="00C33946">
              <w:rPr>
                <w:sz w:val="24"/>
                <w:szCs w:val="24"/>
              </w:rPr>
              <w:t>El ser esclavo no era un problema de discriminación o segregación.</w:t>
            </w:r>
          </w:p>
          <w:p w:rsidR="000A37A7" w:rsidRPr="00C33946" w:rsidRDefault="000A37A7" w:rsidP="0026319C">
            <w:pPr>
              <w:rPr>
                <w:sz w:val="24"/>
                <w:szCs w:val="24"/>
              </w:rPr>
            </w:pPr>
          </w:p>
          <w:p w:rsidR="000A37A7" w:rsidRPr="00C33946" w:rsidRDefault="000A37A7" w:rsidP="0026319C">
            <w:pPr>
              <w:rPr>
                <w:sz w:val="24"/>
                <w:szCs w:val="24"/>
              </w:rPr>
            </w:pPr>
            <w:r w:rsidRPr="00C33946">
              <w:rPr>
                <w:sz w:val="24"/>
                <w:szCs w:val="24"/>
              </w:rPr>
              <w:t>Los esclavos o afrodescendientes durante la colonia tenían oportunidades para conseguir mejores condiciones de vida.</w:t>
            </w:r>
          </w:p>
          <w:p w:rsidR="000A37A7" w:rsidRPr="00C33946" w:rsidRDefault="000A37A7" w:rsidP="0026319C">
            <w:pPr>
              <w:rPr>
                <w:sz w:val="24"/>
                <w:szCs w:val="24"/>
              </w:rPr>
            </w:pPr>
          </w:p>
          <w:p w:rsidR="000A37A7" w:rsidRPr="00C33946" w:rsidRDefault="000A37A7" w:rsidP="0026319C">
            <w:pPr>
              <w:rPr>
                <w:sz w:val="24"/>
                <w:szCs w:val="24"/>
              </w:rPr>
            </w:pPr>
            <w:r w:rsidRPr="00C33946">
              <w:rPr>
                <w:sz w:val="24"/>
                <w:szCs w:val="24"/>
              </w:rPr>
              <w:t xml:space="preserve">El concepto de raza aparece hasta mediados del siglo XVIII. </w:t>
            </w:r>
          </w:p>
          <w:p w:rsidR="000A37A7" w:rsidRPr="00C33946" w:rsidRDefault="000A37A7" w:rsidP="0026319C">
            <w:pPr>
              <w:rPr>
                <w:sz w:val="24"/>
                <w:szCs w:val="24"/>
              </w:rPr>
            </w:pPr>
          </w:p>
          <w:p w:rsidR="000A37A7" w:rsidRPr="00C33946" w:rsidRDefault="000A37A7" w:rsidP="0026319C">
            <w:pPr>
              <w:rPr>
                <w:sz w:val="24"/>
                <w:szCs w:val="24"/>
              </w:rPr>
            </w:pPr>
            <w:r w:rsidRPr="00C33946">
              <w:rPr>
                <w:sz w:val="24"/>
                <w:szCs w:val="24"/>
              </w:rPr>
              <w:t>La ideología racial fue un sustento para</w:t>
            </w:r>
            <w:r w:rsidR="00FB10D7" w:rsidRPr="00C33946">
              <w:rPr>
                <w:sz w:val="24"/>
                <w:szCs w:val="24"/>
              </w:rPr>
              <w:t xml:space="preserve"> justificar</w:t>
            </w:r>
            <w:r w:rsidRPr="00C33946">
              <w:rPr>
                <w:sz w:val="24"/>
                <w:szCs w:val="24"/>
              </w:rPr>
              <w:t xml:space="preserve"> la comercialización de </w:t>
            </w:r>
            <w:r w:rsidR="00FB10D7" w:rsidRPr="00C33946">
              <w:rPr>
                <w:sz w:val="24"/>
                <w:szCs w:val="24"/>
              </w:rPr>
              <w:t>la esclavitud.</w:t>
            </w:r>
          </w:p>
          <w:p w:rsidR="00FB10D7" w:rsidRPr="00C33946" w:rsidRDefault="00FB10D7" w:rsidP="0026319C">
            <w:pPr>
              <w:rPr>
                <w:sz w:val="24"/>
                <w:szCs w:val="24"/>
              </w:rPr>
            </w:pPr>
          </w:p>
          <w:p w:rsidR="00FB10D7" w:rsidRPr="00C33946" w:rsidRDefault="00FB10D7" w:rsidP="0026319C">
            <w:pPr>
              <w:rPr>
                <w:sz w:val="24"/>
                <w:szCs w:val="24"/>
              </w:rPr>
            </w:pPr>
            <w:r w:rsidRPr="00C33946">
              <w:rPr>
                <w:sz w:val="24"/>
                <w:szCs w:val="24"/>
              </w:rPr>
              <w:t xml:space="preserve">Dicha ideología se da en un contexto del nacimiento de los Estado-Nación. </w:t>
            </w:r>
          </w:p>
          <w:p w:rsidR="00FB10D7" w:rsidRPr="00C33946" w:rsidRDefault="00FB10D7" w:rsidP="0026319C">
            <w:pPr>
              <w:rPr>
                <w:sz w:val="24"/>
                <w:szCs w:val="24"/>
              </w:rPr>
            </w:pPr>
          </w:p>
          <w:p w:rsidR="00FB10D7" w:rsidRPr="00C33946" w:rsidRDefault="00FB10D7" w:rsidP="0026319C">
            <w:pPr>
              <w:rPr>
                <w:sz w:val="24"/>
                <w:szCs w:val="24"/>
              </w:rPr>
            </w:pPr>
            <w:r w:rsidRPr="00C33946">
              <w:rPr>
                <w:sz w:val="24"/>
                <w:szCs w:val="24"/>
              </w:rPr>
              <w:t xml:space="preserve">El genero pictórico sobre las castas no refleja el racismo sino la diversidad cultural que intenta sea </w:t>
            </w:r>
            <w:r w:rsidR="006C5A80" w:rsidRPr="00C33946">
              <w:rPr>
                <w:sz w:val="24"/>
                <w:szCs w:val="24"/>
              </w:rPr>
              <w:t>vista</w:t>
            </w:r>
            <w:r w:rsidRPr="00C33946">
              <w:rPr>
                <w:sz w:val="24"/>
                <w:szCs w:val="24"/>
              </w:rPr>
              <w:t xml:space="preserve"> en el exterior como una clasificación.</w:t>
            </w:r>
          </w:p>
        </w:tc>
      </w:tr>
      <w:tr w:rsidR="00E51204" w:rsidTr="0026319C">
        <w:tc>
          <w:tcPr>
            <w:tcW w:w="8828" w:type="dxa"/>
            <w:gridSpan w:val="2"/>
          </w:tcPr>
          <w:p w:rsidR="00E51204" w:rsidRPr="00E51204" w:rsidRDefault="00E51204" w:rsidP="0026319C">
            <w:pPr>
              <w:jc w:val="center"/>
              <w:rPr>
                <w:sz w:val="26"/>
                <w:szCs w:val="26"/>
              </w:rPr>
            </w:pPr>
            <w:r w:rsidRPr="00E51204">
              <w:rPr>
                <w:sz w:val="26"/>
                <w:szCs w:val="26"/>
              </w:rPr>
              <w:t xml:space="preserve">Similitudes </w:t>
            </w:r>
          </w:p>
        </w:tc>
      </w:tr>
      <w:tr w:rsidR="00E51204" w:rsidTr="0026319C">
        <w:tc>
          <w:tcPr>
            <w:tcW w:w="4414" w:type="dxa"/>
          </w:tcPr>
          <w:p w:rsidR="006C5A80" w:rsidRPr="00C33946" w:rsidRDefault="006C5A80" w:rsidP="006C5A80">
            <w:pPr>
              <w:rPr>
                <w:sz w:val="24"/>
                <w:szCs w:val="24"/>
              </w:rPr>
            </w:pPr>
            <w:r w:rsidRPr="00C33946">
              <w:rPr>
                <w:sz w:val="24"/>
                <w:szCs w:val="24"/>
              </w:rPr>
              <w:t>El racismo es un proceso histórico, progresivo y heterogéneo.</w:t>
            </w:r>
            <w:r w:rsidRPr="00C33946">
              <w:rPr>
                <w:sz w:val="24"/>
                <w:szCs w:val="24"/>
              </w:rPr>
              <w:t xml:space="preserve"> </w:t>
            </w:r>
          </w:p>
          <w:p w:rsidR="006C5A80" w:rsidRPr="00C33946" w:rsidRDefault="006C5A80" w:rsidP="006C5A80">
            <w:pPr>
              <w:rPr>
                <w:sz w:val="24"/>
                <w:szCs w:val="24"/>
              </w:rPr>
            </w:pPr>
          </w:p>
          <w:p w:rsidR="006C5A80" w:rsidRPr="00C33946" w:rsidRDefault="006C5A80" w:rsidP="006C5A80">
            <w:pPr>
              <w:rPr>
                <w:sz w:val="24"/>
                <w:szCs w:val="24"/>
              </w:rPr>
            </w:pPr>
            <w:r w:rsidRPr="00C33946">
              <w:rPr>
                <w:sz w:val="24"/>
                <w:szCs w:val="24"/>
              </w:rPr>
              <w:t>Trabajo servil o esclavo para los afrodescendientes e indígenas.</w:t>
            </w:r>
          </w:p>
          <w:p w:rsidR="006C5A80" w:rsidRPr="00C33946" w:rsidRDefault="006C5A80" w:rsidP="006C5A80">
            <w:pPr>
              <w:rPr>
                <w:sz w:val="24"/>
                <w:szCs w:val="24"/>
              </w:rPr>
            </w:pPr>
          </w:p>
          <w:p w:rsidR="006C5A80" w:rsidRPr="00C33946" w:rsidRDefault="006C5A80" w:rsidP="006C5A80">
            <w:pPr>
              <w:rPr>
                <w:sz w:val="24"/>
                <w:szCs w:val="24"/>
              </w:rPr>
            </w:pPr>
            <w:r w:rsidRPr="00C33946">
              <w:rPr>
                <w:sz w:val="24"/>
                <w:szCs w:val="24"/>
              </w:rPr>
              <w:t>Las estructuras jerárquicas se mantienen hasta el presente con poca movilidad desde la colonización.</w:t>
            </w:r>
          </w:p>
          <w:p w:rsidR="006C5A80" w:rsidRPr="00C33946" w:rsidRDefault="006C5A80" w:rsidP="006C5A80">
            <w:pPr>
              <w:rPr>
                <w:sz w:val="24"/>
                <w:szCs w:val="24"/>
              </w:rPr>
            </w:pPr>
          </w:p>
          <w:p w:rsidR="006C5A80" w:rsidRPr="00C33946" w:rsidRDefault="006C5A80" w:rsidP="006C5A80">
            <w:pPr>
              <w:rPr>
                <w:sz w:val="24"/>
                <w:szCs w:val="24"/>
              </w:rPr>
            </w:pPr>
            <w:r w:rsidRPr="00C33946">
              <w:rPr>
                <w:sz w:val="24"/>
                <w:szCs w:val="24"/>
              </w:rPr>
              <w:t xml:space="preserve"> </w:t>
            </w:r>
            <w:r w:rsidRPr="00C33946">
              <w:rPr>
                <w:sz w:val="24"/>
                <w:szCs w:val="24"/>
              </w:rPr>
              <w:t xml:space="preserve">El epistemicidio racista que soterra otras cosmovisiones. </w:t>
            </w:r>
          </w:p>
          <w:p w:rsidR="00E51204" w:rsidRPr="00C33946" w:rsidRDefault="00E51204" w:rsidP="0026319C">
            <w:pPr>
              <w:rPr>
                <w:sz w:val="24"/>
                <w:szCs w:val="24"/>
              </w:rPr>
            </w:pPr>
          </w:p>
        </w:tc>
        <w:tc>
          <w:tcPr>
            <w:tcW w:w="4414" w:type="dxa"/>
          </w:tcPr>
          <w:p w:rsidR="00E51204" w:rsidRPr="00C33946" w:rsidRDefault="000A37A7" w:rsidP="0026319C">
            <w:pPr>
              <w:rPr>
                <w:sz w:val="24"/>
                <w:szCs w:val="24"/>
              </w:rPr>
            </w:pPr>
            <w:r w:rsidRPr="00C33946">
              <w:rPr>
                <w:sz w:val="24"/>
                <w:szCs w:val="24"/>
              </w:rPr>
              <w:lastRenderedPageBreak/>
              <w:t>Una sociedad muy desigual durante la colonia.</w:t>
            </w:r>
          </w:p>
          <w:p w:rsidR="00FB10D7" w:rsidRPr="00C33946" w:rsidRDefault="00FB10D7" w:rsidP="0026319C">
            <w:pPr>
              <w:rPr>
                <w:sz w:val="24"/>
                <w:szCs w:val="24"/>
              </w:rPr>
            </w:pPr>
          </w:p>
          <w:p w:rsidR="00FB10D7" w:rsidRPr="00C33946" w:rsidRDefault="00FB10D7" w:rsidP="0026319C">
            <w:pPr>
              <w:rPr>
                <w:sz w:val="24"/>
                <w:szCs w:val="24"/>
              </w:rPr>
            </w:pPr>
            <w:r w:rsidRPr="00C33946">
              <w:rPr>
                <w:sz w:val="24"/>
                <w:szCs w:val="24"/>
              </w:rPr>
              <w:t>Racismo fundamentado en el desconocimiento de un pasado histórico y cultural de los pueblos esclavizados.</w:t>
            </w:r>
          </w:p>
          <w:p w:rsidR="00FB10D7" w:rsidRPr="00C33946" w:rsidRDefault="00FB10D7" w:rsidP="0026319C">
            <w:pPr>
              <w:rPr>
                <w:sz w:val="24"/>
                <w:szCs w:val="24"/>
              </w:rPr>
            </w:pPr>
          </w:p>
          <w:p w:rsidR="00FB10D7" w:rsidRPr="00C33946" w:rsidRDefault="00FB10D7" w:rsidP="0026319C">
            <w:pPr>
              <w:rPr>
                <w:sz w:val="24"/>
                <w:szCs w:val="24"/>
              </w:rPr>
            </w:pPr>
            <w:r w:rsidRPr="00C33946">
              <w:rPr>
                <w:sz w:val="24"/>
                <w:szCs w:val="24"/>
              </w:rPr>
              <w:t xml:space="preserve">La colonia fue una </w:t>
            </w:r>
            <w:r w:rsidR="006C5A80" w:rsidRPr="00C33946">
              <w:rPr>
                <w:sz w:val="24"/>
                <w:szCs w:val="24"/>
              </w:rPr>
              <w:t>é</w:t>
            </w:r>
            <w:r w:rsidRPr="00C33946">
              <w:rPr>
                <w:sz w:val="24"/>
                <w:szCs w:val="24"/>
              </w:rPr>
              <w:t xml:space="preserve">poca </w:t>
            </w:r>
            <w:r w:rsidR="006C5A80" w:rsidRPr="00C33946">
              <w:rPr>
                <w:sz w:val="24"/>
                <w:szCs w:val="24"/>
              </w:rPr>
              <w:t>extensa y heterogénea.</w:t>
            </w:r>
          </w:p>
          <w:p w:rsidR="006C5A80" w:rsidRPr="00C33946" w:rsidRDefault="006C5A80" w:rsidP="0026319C">
            <w:pPr>
              <w:rPr>
                <w:sz w:val="24"/>
                <w:szCs w:val="24"/>
              </w:rPr>
            </w:pPr>
          </w:p>
          <w:p w:rsidR="006C5A80" w:rsidRPr="00C33946" w:rsidRDefault="006C5A80" w:rsidP="0026319C">
            <w:pPr>
              <w:rPr>
                <w:sz w:val="24"/>
                <w:szCs w:val="24"/>
              </w:rPr>
            </w:pPr>
            <w:r w:rsidRPr="00C33946">
              <w:rPr>
                <w:sz w:val="24"/>
                <w:szCs w:val="24"/>
              </w:rPr>
              <w:t xml:space="preserve"> Los prejuicios raciales de antaño se mantienen hasta la actualidad sobre los afrodescendientes.</w:t>
            </w:r>
          </w:p>
          <w:p w:rsidR="006C5A80" w:rsidRPr="00C33946" w:rsidRDefault="006C5A80" w:rsidP="0026319C">
            <w:pPr>
              <w:rPr>
                <w:sz w:val="24"/>
                <w:szCs w:val="24"/>
              </w:rPr>
            </w:pPr>
          </w:p>
        </w:tc>
      </w:tr>
    </w:tbl>
    <w:p w:rsidR="00E51204" w:rsidRDefault="00E51204" w:rsidP="00E51204"/>
    <w:p w:rsidR="0027132A" w:rsidRDefault="0027132A">
      <w:pPr>
        <w:rPr>
          <w:sz w:val="24"/>
          <w:szCs w:val="24"/>
        </w:rPr>
      </w:pPr>
    </w:p>
    <w:p w:rsidR="00A72BB9" w:rsidRDefault="006C5A80" w:rsidP="00C33946">
      <w:pPr>
        <w:spacing w:line="360" w:lineRule="auto"/>
        <w:jc w:val="both"/>
        <w:rPr>
          <w:sz w:val="24"/>
          <w:szCs w:val="24"/>
        </w:rPr>
      </w:pPr>
      <w:r w:rsidRPr="006C5A80">
        <w:rPr>
          <w:sz w:val="24"/>
          <w:szCs w:val="24"/>
        </w:rPr>
        <w:t>Desde mi punto de vista considero ambas posturas complementaria</w:t>
      </w:r>
      <w:r>
        <w:rPr>
          <w:sz w:val="24"/>
          <w:szCs w:val="24"/>
        </w:rPr>
        <w:t xml:space="preserve">s. Por otra parte, pareciera que la Dra. </w:t>
      </w:r>
      <w:r w:rsidR="0027132A">
        <w:rPr>
          <w:sz w:val="24"/>
          <w:szCs w:val="24"/>
        </w:rPr>
        <w:t>Velázquez forza</w:t>
      </w:r>
      <w:r>
        <w:rPr>
          <w:sz w:val="24"/>
          <w:szCs w:val="24"/>
        </w:rPr>
        <w:t xml:space="preserve"> su interpretación basada en el giro decolonial con el que interpreta este periodo. Por su parte la Dra. López </w:t>
      </w:r>
      <w:r w:rsidR="0027132A">
        <w:rPr>
          <w:sz w:val="24"/>
          <w:szCs w:val="24"/>
        </w:rPr>
        <w:t>Nájera</w:t>
      </w:r>
      <w:r>
        <w:rPr>
          <w:sz w:val="24"/>
          <w:szCs w:val="24"/>
        </w:rPr>
        <w:t xml:space="preserve"> pare</w:t>
      </w:r>
      <w:r w:rsidR="00C33946">
        <w:rPr>
          <w:sz w:val="24"/>
          <w:szCs w:val="24"/>
        </w:rPr>
        <w:t>ce</w:t>
      </w:r>
      <w:r>
        <w:rPr>
          <w:sz w:val="24"/>
          <w:szCs w:val="24"/>
        </w:rPr>
        <w:t xml:space="preserve"> minimizar la gran desigualdad </w:t>
      </w:r>
      <w:r w:rsidR="0027132A">
        <w:rPr>
          <w:sz w:val="24"/>
          <w:szCs w:val="24"/>
        </w:rPr>
        <w:t>histórica alrededor de la encomienda y la esclavitud.</w:t>
      </w:r>
      <w:bookmarkStart w:id="0" w:name="_GoBack"/>
      <w:bookmarkEnd w:id="0"/>
    </w:p>
    <w:p w:rsidR="0027132A" w:rsidRPr="00C33946" w:rsidRDefault="0027132A" w:rsidP="00C33946">
      <w:pPr>
        <w:spacing w:line="360" w:lineRule="auto"/>
        <w:jc w:val="both"/>
        <w:rPr>
          <w:sz w:val="24"/>
          <w:szCs w:val="24"/>
        </w:rPr>
      </w:pPr>
      <w:r>
        <w:rPr>
          <w:sz w:val="24"/>
          <w:szCs w:val="24"/>
        </w:rPr>
        <w:t xml:space="preserve">Hablar de racismo </w:t>
      </w:r>
      <w:r w:rsidR="00C33946">
        <w:rPr>
          <w:sz w:val="24"/>
          <w:szCs w:val="24"/>
        </w:rPr>
        <w:t>en la colonia quizá</w:t>
      </w:r>
      <w:r>
        <w:rPr>
          <w:sz w:val="24"/>
          <w:szCs w:val="24"/>
        </w:rPr>
        <w:t xml:space="preserve"> implica un anacronismo, sin embargo, el tema del color de la piel estuvo presente como una forma de desacreditar la presencia de </w:t>
      </w:r>
      <w:r w:rsidR="00C33946">
        <w:rPr>
          <w:sz w:val="24"/>
          <w:szCs w:val="24"/>
        </w:rPr>
        <w:t>la</w:t>
      </w:r>
      <w:r>
        <w:rPr>
          <w:sz w:val="24"/>
          <w:szCs w:val="24"/>
        </w:rPr>
        <w:t xml:space="preserve"> </w:t>
      </w:r>
      <w:r w:rsidR="00C33946">
        <w:rPr>
          <w:sz w:val="24"/>
          <w:szCs w:val="24"/>
        </w:rPr>
        <w:t>otredad en</w:t>
      </w:r>
      <w:r>
        <w:rPr>
          <w:sz w:val="24"/>
          <w:szCs w:val="24"/>
        </w:rPr>
        <w:t xml:space="preserve"> los sustentos ideológicos para los europeos. La ausencia del alma, por poner un ejemplo, estuvo en el debate de los españoles. El color de la piel de los descendientes de Cam el bíblico, fue </w:t>
      </w:r>
      <w:r w:rsidR="00C33946">
        <w:rPr>
          <w:sz w:val="24"/>
          <w:szCs w:val="24"/>
        </w:rPr>
        <w:t>un argumento contra</w:t>
      </w:r>
      <w:r>
        <w:rPr>
          <w:sz w:val="24"/>
          <w:szCs w:val="24"/>
        </w:rPr>
        <w:t xml:space="preserve"> los afrodescendientes por parte de los angloamericanos.</w:t>
      </w:r>
      <w:r w:rsidR="00C33946">
        <w:rPr>
          <w:sz w:val="24"/>
          <w:szCs w:val="24"/>
        </w:rPr>
        <w:t xml:space="preserve"> </w:t>
      </w:r>
      <w:r>
        <w:rPr>
          <w:sz w:val="24"/>
          <w:szCs w:val="24"/>
        </w:rPr>
        <w:t>Ambos ejemplos, tuvieron poderosamente un sustento ideológico teológico que hoy reviste de una sofisticación</w:t>
      </w:r>
      <w:r w:rsidR="00C33946">
        <w:rPr>
          <w:sz w:val="24"/>
          <w:szCs w:val="24"/>
        </w:rPr>
        <w:t xml:space="preserve"> teórica basada</w:t>
      </w:r>
      <w:r>
        <w:rPr>
          <w:sz w:val="24"/>
          <w:szCs w:val="24"/>
        </w:rPr>
        <w:t xml:space="preserve"> en la biología.</w:t>
      </w:r>
    </w:p>
    <w:p w:rsidR="00C33946" w:rsidRPr="00C33946" w:rsidRDefault="00C33946">
      <w:pPr>
        <w:spacing w:line="360" w:lineRule="auto"/>
        <w:jc w:val="both"/>
        <w:rPr>
          <w:sz w:val="24"/>
          <w:szCs w:val="24"/>
        </w:rPr>
      </w:pPr>
    </w:p>
    <w:sectPr w:rsidR="00C33946" w:rsidRPr="00C339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675"/>
    <w:rsid w:val="000A37A7"/>
    <w:rsid w:val="00174B08"/>
    <w:rsid w:val="0026319C"/>
    <w:rsid w:val="0027132A"/>
    <w:rsid w:val="003D1CCC"/>
    <w:rsid w:val="004E481E"/>
    <w:rsid w:val="006C5A80"/>
    <w:rsid w:val="00772CF8"/>
    <w:rsid w:val="00A72BB9"/>
    <w:rsid w:val="00C33946"/>
    <w:rsid w:val="00C4350D"/>
    <w:rsid w:val="00C73675"/>
    <w:rsid w:val="00E51204"/>
    <w:rsid w:val="00FA5E5C"/>
    <w:rsid w:val="00FB10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79A7D"/>
  <w15:chartTrackingRefBased/>
  <w15:docId w15:val="{6F54FF7F-CE21-4379-9D55-E5896891F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736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DD868-C3D6-475D-8F25-073791DC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2</Pages>
  <Words>481</Words>
  <Characters>2647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2</cp:revision>
  <dcterms:created xsi:type="dcterms:W3CDTF">2020-03-19T01:08:00Z</dcterms:created>
  <dcterms:modified xsi:type="dcterms:W3CDTF">2020-03-19T18:48:00Z</dcterms:modified>
</cp:coreProperties>
</file>