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366" w:rsidRPr="00621E29" w:rsidRDefault="00670874" w:rsidP="00B2505A">
      <w:pPr>
        <w:spacing w:line="360" w:lineRule="auto"/>
        <w:jc w:val="center"/>
        <w:rPr>
          <w:rFonts w:ascii="Arial" w:hAnsi="Arial" w:cs="Arial"/>
          <w:sz w:val="24"/>
          <w:szCs w:val="24"/>
        </w:rPr>
      </w:pPr>
      <w:r w:rsidRPr="00621E29">
        <w:rPr>
          <w:rFonts w:ascii="Arial" w:hAnsi="Arial" w:cs="Arial"/>
          <w:sz w:val="24"/>
          <w:szCs w:val="24"/>
        </w:rPr>
        <w:t>Tarea 2.3 Construcción de la identidad nacional: Negación del racismo</w:t>
      </w:r>
    </w:p>
    <w:p w:rsidR="00B36879" w:rsidRDefault="0029716E" w:rsidP="00B2505A">
      <w:pPr>
        <w:spacing w:line="360" w:lineRule="auto"/>
        <w:jc w:val="center"/>
        <w:rPr>
          <w:rFonts w:ascii="Arial" w:hAnsi="Arial" w:cs="Arial"/>
          <w:sz w:val="24"/>
          <w:szCs w:val="24"/>
        </w:rPr>
      </w:pPr>
      <w:r>
        <w:rPr>
          <w:rFonts w:ascii="Arial" w:hAnsi="Arial" w:cs="Arial"/>
          <w:sz w:val="24"/>
          <w:szCs w:val="24"/>
        </w:rPr>
        <w:t xml:space="preserve">“Lo </w:t>
      </w:r>
      <w:r w:rsidR="00B36879">
        <w:rPr>
          <w:rFonts w:ascii="Arial" w:hAnsi="Arial" w:cs="Arial"/>
          <w:sz w:val="24"/>
          <w:szCs w:val="24"/>
        </w:rPr>
        <w:t>indígena</w:t>
      </w:r>
      <w:r>
        <w:rPr>
          <w:rFonts w:ascii="Arial" w:hAnsi="Arial" w:cs="Arial"/>
          <w:sz w:val="24"/>
          <w:szCs w:val="24"/>
        </w:rPr>
        <w:t>” en la pintura nacional</w:t>
      </w:r>
    </w:p>
    <w:p w:rsidR="0029716E" w:rsidRDefault="0029716E" w:rsidP="00B2505A">
      <w:pPr>
        <w:spacing w:line="360" w:lineRule="auto"/>
        <w:jc w:val="right"/>
        <w:rPr>
          <w:rFonts w:ascii="Arial" w:hAnsi="Arial" w:cs="Arial"/>
          <w:sz w:val="24"/>
          <w:szCs w:val="24"/>
        </w:rPr>
      </w:pPr>
      <w:r w:rsidRPr="00621E29">
        <w:rPr>
          <w:rFonts w:ascii="Arial" w:hAnsi="Arial" w:cs="Arial"/>
          <w:sz w:val="24"/>
          <w:szCs w:val="24"/>
        </w:rPr>
        <w:t>Alumno: Hernández Ruiz Canek</w:t>
      </w:r>
    </w:p>
    <w:p w:rsidR="00476374" w:rsidRDefault="00800271" w:rsidP="0029716E">
      <w:pPr>
        <w:spacing w:line="360" w:lineRule="auto"/>
        <w:jc w:val="both"/>
        <w:rPr>
          <w:rFonts w:ascii="Arial" w:hAnsi="Arial" w:cs="Arial"/>
          <w:sz w:val="24"/>
          <w:szCs w:val="24"/>
        </w:rPr>
      </w:pPr>
      <w:r>
        <w:rPr>
          <w:rFonts w:ascii="Arial" w:hAnsi="Arial" w:cs="Arial"/>
          <w:sz w:val="24"/>
          <w:szCs w:val="24"/>
        </w:rPr>
        <w:t>L</w:t>
      </w:r>
      <w:r w:rsidR="00C254C0">
        <w:rPr>
          <w:rFonts w:ascii="Arial" w:hAnsi="Arial" w:cs="Arial"/>
          <w:sz w:val="24"/>
          <w:szCs w:val="24"/>
        </w:rPr>
        <w:t>a pintura del siglo XVI</w:t>
      </w:r>
      <w:r w:rsidR="0029716E">
        <w:rPr>
          <w:rFonts w:ascii="Arial" w:hAnsi="Arial" w:cs="Arial"/>
          <w:sz w:val="24"/>
          <w:szCs w:val="24"/>
        </w:rPr>
        <w:t xml:space="preserve"> “</w:t>
      </w:r>
      <w:r w:rsidR="00B36879">
        <w:rPr>
          <w:rFonts w:ascii="Arial" w:hAnsi="Arial" w:cs="Arial"/>
          <w:sz w:val="24"/>
          <w:szCs w:val="24"/>
        </w:rPr>
        <w:t>América como salvaje devoradora de hombres</w:t>
      </w:r>
      <w:r w:rsidR="0029716E">
        <w:rPr>
          <w:rFonts w:ascii="Arial" w:hAnsi="Arial" w:cs="Arial"/>
          <w:sz w:val="24"/>
          <w:szCs w:val="24"/>
        </w:rPr>
        <w:t>”</w:t>
      </w:r>
      <w:r w:rsidR="00B60AAB">
        <w:rPr>
          <w:rFonts w:ascii="Arial" w:hAnsi="Arial" w:cs="Arial"/>
          <w:sz w:val="24"/>
          <w:szCs w:val="24"/>
        </w:rPr>
        <w:t xml:space="preserve"> retrata al </w:t>
      </w:r>
      <w:r w:rsidR="00C254C0">
        <w:rPr>
          <w:rFonts w:ascii="Arial" w:hAnsi="Arial" w:cs="Arial"/>
          <w:sz w:val="24"/>
          <w:szCs w:val="24"/>
        </w:rPr>
        <w:t>nativo americano</w:t>
      </w:r>
      <w:r w:rsidR="002000BA">
        <w:rPr>
          <w:rFonts w:ascii="Arial" w:hAnsi="Arial" w:cs="Arial"/>
          <w:sz w:val="24"/>
          <w:szCs w:val="24"/>
        </w:rPr>
        <w:t xml:space="preserve"> y su territorio</w:t>
      </w:r>
      <w:r w:rsidR="00C254C0">
        <w:rPr>
          <w:rFonts w:ascii="Arial" w:hAnsi="Arial" w:cs="Arial"/>
          <w:sz w:val="24"/>
          <w:szCs w:val="24"/>
        </w:rPr>
        <w:t xml:space="preserve"> </w:t>
      </w:r>
      <w:r w:rsidR="00A52BAB">
        <w:rPr>
          <w:rFonts w:ascii="Arial" w:hAnsi="Arial" w:cs="Arial"/>
          <w:sz w:val="24"/>
          <w:szCs w:val="24"/>
        </w:rPr>
        <w:t>bajo el</w:t>
      </w:r>
      <w:r w:rsidR="002000BA">
        <w:rPr>
          <w:rFonts w:ascii="Arial" w:hAnsi="Arial" w:cs="Arial"/>
          <w:sz w:val="24"/>
          <w:szCs w:val="24"/>
        </w:rPr>
        <w:t xml:space="preserve"> emblema de </w:t>
      </w:r>
      <w:r w:rsidR="00A52BAB">
        <w:rPr>
          <w:rFonts w:ascii="Arial" w:hAnsi="Arial" w:cs="Arial"/>
          <w:sz w:val="24"/>
          <w:szCs w:val="24"/>
        </w:rPr>
        <w:t xml:space="preserve">un </w:t>
      </w:r>
      <w:r w:rsidR="002000BA">
        <w:rPr>
          <w:rFonts w:ascii="Arial" w:hAnsi="Arial" w:cs="Arial"/>
          <w:sz w:val="24"/>
          <w:szCs w:val="24"/>
        </w:rPr>
        <w:t>cuerpo femenino, robusto, desnudo, guerrero y</w:t>
      </w:r>
      <w:r>
        <w:rPr>
          <w:rFonts w:ascii="Arial" w:hAnsi="Arial" w:cs="Arial"/>
          <w:sz w:val="24"/>
          <w:szCs w:val="24"/>
        </w:rPr>
        <w:t xml:space="preserve"> el cual parece</w:t>
      </w:r>
      <w:r w:rsidR="0044708F">
        <w:rPr>
          <w:rFonts w:ascii="Arial" w:hAnsi="Arial" w:cs="Arial"/>
          <w:sz w:val="24"/>
          <w:szCs w:val="24"/>
        </w:rPr>
        <w:t xml:space="preserve"> ser</w:t>
      </w:r>
      <w:r>
        <w:rPr>
          <w:rFonts w:ascii="Arial" w:hAnsi="Arial" w:cs="Arial"/>
          <w:sz w:val="24"/>
          <w:szCs w:val="24"/>
        </w:rPr>
        <w:t xml:space="preserve"> una extensión</w:t>
      </w:r>
      <w:r w:rsidR="00C76326">
        <w:rPr>
          <w:rFonts w:ascii="Arial" w:hAnsi="Arial" w:cs="Arial"/>
          <w:sz w:val="24"/>
          <w:szCs w:val="24"/>
        </w:rPr>
        <w:t xml:space="preserve"> </w:t>
      </w:r>
      <w:r>
        <w:rPr>
          <w:rFonts w:ascii="Arial" w:hAnsi="Arial" w:cs="Arial"/>
          <w:sz w:val="24"/>
          <w:szCs w:val="24"/>
        </w:rPr>
        <w:t>d</w:t>
      </w:r>
      <w:r w:rsidR="00061AE1">
        <w:rPr>
          <w:rFonts w:ascii="Arial" w:hAnsi="Arial" w:cs="Arial"/>
          <w:sz w:val="24"/>
          <w:szCs w:val="24"/>
        </w:rPr>
        <w:t>el paisaje</w:t>
      </w:r>
      <w:r w:rsidR="00B2505A">
        <w:rPr>
          <w:rFonts w:ascii="Arial" w:hAnsi="Arial" w:cs="Arial"/>
          <w:sz w:val="24"/>
          <w:szCs w:val="24"/>
        </w:rPr>
        <w:t>. Est</w:t>
      </w:r>
      <w:r w:rsidR="00061AE1">
        <w:rPr>
          <w:rFonts w:ascii="Arial" w:hAnsi="Arial" w:cs="Arial"/>
          <w:sz w:val="24"/>
          <w:szCs w:val="24"/>
        </w:rPr>
        <w:t xml:space="preserve">a </w:t>
      </w:r>
      <w:r w:rsidR="00B2505A">
        <w:rPr>
          <w:rFonts w:ascii="Arial" w:hAnsi="Arial" w:cs="Arial"/>
          <w:sz w:val="24"/>
          <w:szCs w:val="24"/>
        </w:rPr>
        <w:t>representación</w:t>
      </w:r>
      <w:r w:rsidR="0070796A">
        <w:rPr>
          <w:rFonts w:ascii="Arial" w:hAnsi="Arial" w:cs="Arial"/>
          <w:sz w:val="24"/>
          <w:szCs w:val="24"/>
        </w:rPr>
        <w:t xml:space="preserve"> se asemeja a</w:t>
      </w:r>
      <w:r w:rsidR="00693CA6">
        <w:rPr>
          <w:rFonts w:ascii="Arial" w:hAnsi="Arial" w:cs="Arial"/>
          <w:sz w:val="24"/>
          <w:szCs w:val="24"/>
        </w:rPr>
        <w:t>l</w:t>
      </w:r>
      <w:r>
        <w:rPr>
          <w:rFonts w:ascii="Arial" w:hAnsi="Arial" w:cs="Arial"/>
          <w:sz w:val="24"/>
          <w:szCs w:val="24"/>
        </w:rPr>
        <w:t xml:space="preserve"> prototipo de cuerpo renacentist</w:t>
      </w:r>
      <w:r w:rsidR="00693CA6">
        <w:rPr>
          <w:rFonts w:ascii="Arial" w:hAnsi="Arial" w:cs="Arial"/>
          <w:sz w:val="24"/>
          <w:szCs w:val="24"/>
        </w:rPr>
        <w:t>a</w:t>
      </w:r>
      <w:r>
        <w:rPr>
          <w:rFonts w:ascii="Arial" w:hAnsi="Arial" w:cs="Arial"/>
          <w:sz w:val="24"/>
          <w:szCs w:val="24"/>
        </w:rPr>
        <w:t xml:space="preserve"> </w:t>
      </w:r>
      <w:r w:rsidR="00B2505A">
        <w:rPr>
          <w:rFonts w:ascii="Arial" w:hAnsi="Arial" w:cs="Arial"/>
          <w:sz w:val="24"/>
          <w:szCs w:val="24"/>
        </w:rPr>
        <w:t>pero</w:t>
      </w:r>
      <w:r w:rsidR="00B11451">
        <w:rPr>
          <w:rFonts w:ascii="Arial" w:hAnsi="Arial" w:cs="Arial"/>
          <w:sz w:val="24"/>
          <w:szCs w:val="24"/>
        </w:rPr>
        <w:t xml:space="preserve"> portando</w:t>
      </w:r>
      <w:r>
        <w:rPr>
          <w:rFonts w:ascii="Arial" w:hAnsi="Arial" w:cs="Arial"/>
          <w:sz w:val="24"/>
          <w:szCs w:val="24"/>
        </w:rPr>
        <w:t xml:space="preserve"> elementos que</w:t>
      </w:r>
      <w:r w:rsidR="0070796A">
        <w:rPr>
          <w:rFonts w:ascii="Arial" w:hAnsi="Arial" w:cs="Arial"/>
          <w:sz w:val="24"/>
          <w:szCs w:val="24"/>
        </w:rPr>
        <w:t xml:space="preserve"> en</w:t>
      </w:r>
      <w:r>
        <w:rPr>
          <w:rFonts w:ascii="Arial" w:hAnsi="Arial" w:cs="Arial"/>
          <w:sz w:val="24"/>
          <w:szCs w:val="24"/>
        </w:rPr>
        <w:t xml:space="preserve"> la imaginería medieval</w:t>
      </w:r>
      <w:r w:rsidR="00B2505A">
        <w:rPr>
          <w:rFonts w:ascii="Arial" w:hAnsi="Arial" w:cs="Arial"/>
          <w:sz w:val="24"/>
          <w:szCs w:val="24"/>
        </w:rPr>
        <w:t xml:space="preserve"> fueron</w:t>
      </w:r>
      <w:r w:rsidR="0070796A">
        <w:rPr>
          <w:rFonts w:ascii="Arial" w:hAnsi="Arial" w:cs="Arial"/>
          <w:sz w:val="24"/>
          <w:szCs w:val="24"/>
        </w:rPr>
        <w:t xml:space="preserve"> asociados</w:t>
      </w:r>
      <w:r>
        <w:rPr>
          <w:rFonts w:ascii="Arial" w:hAnsi="Arial" w:cs="Arial"/>
          <w:sz w:val="24"/>
          <w:szCs w:val="24"/>
        </w:rPr>
        <w:t xml:space="preserve">  con “lo bárbaro” y “lo diabólico”</w:t>
      </w:r>
      <w:r w:rsidR="00693CA6">
        <w:rPr>
          <w:rFonts w:ascii="Arial" w:hAnsi="Arial" w:cs="Arial"/>
          <w:sz w:val="24"/>
          <w:szCs w:val="24"/>
        </w:rPr>
        <w:t>: el p</w:t>
      </w:r>
      <w:r w:rsidR="0044708F">
        <w:rPr>
          <w:rFonts w:ascii="Arial" w:hAnsi="Arial" w:cs="Arial"/>
          <w:sz w:val="24"/>
          <w:szCs w:val="24"/>
        </w:rPr>
        <w:t>elo en abundancia, el desnudo</w:t>
      </w:r>
      <w:r w:rsidR="0070796A">
        <w:rPr>
          <w:rFonts w:ascii="Arial" w:hAnsi="Arial" w:cs="Arial"/>
          <w:sz w:val="24"/>
          <w:szCs w:val="24"/>
        </w:rPr>
        <w:t xml:space="preserve"> y </w:t>
      </w:r>
      <w:r w:rsidR="00B2505A">
        <w:rPr>
          <w:rFonts w:ascii="Arial" w:hAnsi="Arial" w:cs="Arial"/>
          <w:sz w:val="24"/>
          <w:szCs w:val="24"/>
        </w:rPr>
        <w:t>el</w:t>
      </w:r>
      <w:r w:rsidR="00750BD1">
        <w:rPr>
          <w:rFonts w:ascii="Arial" w:hAnsi="Arial" w:cs="Arial"/>
          <w:sz w:val="24"/>
          <w:szCs w:val="24"/>
        </w:rPr>
        <w:t xml:space="preserve"> ataque feroz de los</w:t>
      </w:r>
      <w:r w:rsidR="00B11451">
        <w:rPr>
          <w:rFonts w:ascii="Arial" w:hAnsi="Arial" w:cs="Arial"/>
          <w:sz w:val="24"/>
          <w:szCs w:val="24"/>
        </w:rPr>
        <w:t xml:space="preserve"> enemigos</w:t>
      </w:r>
      <w:r w:rsidR="0070796A">
        <w:rPr>
          <w:rFonts w:ascii="Arial" w:hAnsi="Arial" w:cs="Arial"/>
          <w:sz w:val="24"/>
          <w:szCs w:val="24"/>
        </w:rPr>
        <w:t>.</w:t>
      </w:r>
      <w:r w:rsidR="004C034A">
        <w:rPr>
          <w:rFonts w:ascii="Arial" w:hAnsi="Arial" w:cs="Arial"/>
          <w:sz w:val="24"/>
          <w:szCs w:val="24"/>
        </w:rPr>
        <w:t xml:space="preserve"> Así</w:t>
      </w:r>
      <w:r w:rsidR="0070796A">
        <w:rPr>
          <w:rFonts w:ascii="Arial" w:hAnsi="Arial" w:cs="Arial"/>
          <w:sz w:val="24"/>
          <w:szCs w:val="24"/>
        </w:rPr>
        <w:t xml:space="preserve">, esta </w:t>
      </w:r>
      <w:r w:rsidR="00DB0555">
        <w:rPr>
          <w:rFonts w:ascii="Arial" w:hAnsi="Arial" w:cs="Arial"/>
          <w:sz w:val="24"/>
          <w:szCs w:val="24"/>
        </w:rPr>
        <w:t>pintura</w:t>
      </w:r>
      <w:r w:rsidR="004C034A">
        <w:rPr>
          <w:rFonts w:ascii="Arial" w:hAnsi="Arial" w:cs="Arial"/>
          <w:sz w:val="24"/>
          <w:szCs w:val="24"/>
        </w:rPr>
        <w:t xml:space="preserve"> en realidad</w:t>
      </w:r>
      <w:r w:rsidR="00B11451">
        <w:rPr>
          <w:rFonts w:ascii="Arial" w:hAnsi="Arial" w:cs="Arial"/>
          <w:sz w:val="24"/>
          <w:szCs w:val="24"/>
        </w:rPr>
        <w:t xml:space="preserve"> es expresión</w:t>
      </w:r>
      <w:r w:rsidR="00B2505A">
        <w:rPr>
          <w:rFonts w:ascii="Arial" w:hAnsi="Arial" w:cs="Arial"/>
          <w:sz w:val="24"/>
          <w:szCs w:val="24"/>
        </w:rPr>
        <w:t xml:space="preserve"> del pensamiento</w:t>
      </w:r>
      <w:r w:rsidR="0070796A">
        <w:rPr>
          <w:rFonts w:ascii="Arial" w:hAnsi="Arial" w:cs="Arial"/>
          <w:sz w:val="24"/>
          <w:szCs w:val="24"/>
        </w:rPr>
        <w:t xml:space="preserve"> europeo y su inst</w:t>
      </w:r>
      <w:r w:rsidR="00DB0555">
        <w:rPr>
          <w:rFonts w:ascii="Arial" w:hAnsi="Arial" w:cs="Arial"/>
          <w:sz w:val="24"/>
          <w:szCs w:val="24"/>
        </w:rPr>
        <w:t>rumentalización para crear una imagen de “los otros”</w:t>
      </w:r>
      <w:r w:rsidR="0070796A">
        <w:rPr>
          <w:rFonts w:ascii="Arial" w:hAnsi="Arial" w:cs="Arial"/>
          <w:sz w:val="24"/>
          <w:szCs w:val="24"/>
        </w:rPr>
        <w:t xml:space="preserve"> en términos de d</w:t>
      </w:r>
      <w:r w:rsidR="00C237DB">
        <w:rPr>
          <w:rFonts w:ascii="Arial" w:hAnsi="Arial" w:cs="Arial"/>
          <w:sz w:val="24"/>
          <w:szCs w:val="24"/>
        </w:rPr>
        <w:t>iferencia sexual: lo femenino como</w:t>
      </w:r>
      <w:r w:rsidR="0070796A">
        <w:rPr>
          <w:rFonts w:ascii="Arial" w:hAnsi="Arial" w:cs="Arial"/>
          <w:sz w:val="24"/>
          <w:szCs w:val="24"/>
        </w:rPr>
        <w:t xml:space="preserve"> </w:t>
      </w:r>
      <w:r w:rsidR="00C237DB">
        <w:rPr>
          <w:rFonts w:ascii="Arial" w:hAnsi="Arial" w:cs="Arial"/>
          <w:sz w:val="24"/>
          <w:szCs w:val="24"/>
        </w:rPr>
        <w:t>América vista como</w:t>
      </w:r>
      <w:r w:rsidR="00DB0555">
        <w:rPr>
          <w:rFonts w:ascii="Arial" w:hAnsi="Arial" w:cs="Arial"/>
          <w:sz w:val="24"/>
          <w:szCs w:val="24"/>
        </w:rPr>
        <w:t xml:space="preserve"> bárbara, no cristiana y</w:t>
      </w:r>
      <w:r w:rsidR="00B2505A">
        <w:rPr>
          <w:rFonts w:ascii="Arial" w:hAnsi="Arial" w:cs="Arial"/>
          <w:sz w:val="24"/>
          <w:szCs w:val="24"/>
        </w:rPr>
        <w:t xml:space="preserve"> por tanto</w:t>
      </w:r>
      <w:r w:rsidR="00B60AAB">
        <w:rPr>
          <w:rFonts w:ascii="Arial" w:hAnsi="Arial" w:cs="Arial"/>
          <w:sz w:val="24"/>
          <w:szCs w:val="24"/>
        </w:rPr>
        <w:t xml:space="preserve"> diabólica; los territorios </w:t>
      </w:r>
      <w:r w:rsidR="00B11451">
        <w:rPr>
          <w:rFonts w:ascii="Arial" w:hAnsi="Arial" w:cs="Arial"/>
          <w:sz w:val="24"/>
          <w:szCs w:val="24"/>
        </w:rPr>
        <w:t>cristianos en oposición</w:t>
      </w:r>
      <w:r w:rsidR="00B60AAB">
        <w:rPr>
          <w:rFonts w:ascii="Arial" w:hAnsi="Arial" w:cs="Arial"/>
          <w:sz w:val="24"/>
          <w:szCs w:val="24"/>
        </w:rPr>
        <w:t xml:space="preserve"> vistos como dominantes, imperiales, masculinos y defensores de la fe. </w:t>
      </w:r>
      <w:r w:rsidR="00DB0555">
        <w:rPr>
          <w:rFonts w:ascii="Arial" w:hAnsi="Arial" w:cs="Arial"/>
          <w:sz w:val="24"/>
          <w:szCs w:val="24"/>
        </w:rPr>
        <w:t>Es de notar que aquí el color de la piel no pare</w:t>
      </w:r>
      <w:r w:rsidR="00B2505A">
        <w:rPr>
          <w:rFonts w:ascii="Arial" w:hAnsi="Arial" w:cs="Arial"/>
          <w:sz w:val="24"/>
          <w:szCs w:val="24"/>
        </w:rPr>
        <w:t>ce</w:t>
      </w:r>
      <w:r w:rsidR="00DB0555">
        <w:rPr>
          <w:rFonts w:ascii="Arial" w:hAnsi="Arial" w:cs="Arial"/>
          <w:sz w:val="24"/>
          <w:szCs w:val="24"/>
        </w:rPr>
        <w:t xml:space="preserve"> un</w:t>
      </w:r>
      <w:r w:rsidR="004C034A">
        <w:rPr>
          <w:rFonts w:ascii="Arial" w:hAnsi="Arial" w:cs="Arial"/>
          <w:sz w:val="24"/>
          <w:szCs w:val="24"/>
        </w:rPr>
        <w:t xml:space="preserve"> </w:t>
      </w:r>
      <w:r w:rsidR="00DB0555">
        <w:rPr>
          <w:rFonts w:ascii="Arial" w:hAnsi="Arial" w:cs="Arial"/>
          <w:sz w:val="24"/>
          <w:szCs w:val="24"/>
        </w:rPr>
        <w:t>marcador de d</w:t>
      </w:r>
      <w:r w:rsidR="00B11451">
        <w:rPr>
          <w:rFonts w:ascii="Arial" w:hAnsi="Arial" w:cs="Arial"/>
          <w:sz w:val="24"/>
          <w:szCs w:val="24"/>
        </w:rPr>
        <w:t>iferen</w:t>
      </w:r>
      <w:r w:rsidR="00750BD1">
        <w:rPr>
          <w:rFonts w:ascii="Arial" w:hAnsi="Arial" w:cs="Arial"/>
          <w:sz w:val="24"/>
          <w:szCs w:val="24"/>
        </w:rPr>
        <w:t xml:space="preserve">cia significativo, parece una </w:t>
      </w:r>
      <w:r w:rsidR="00B11451">
        <w:rPr>
          <w:rFonts w:ascii="Arial" w:hAnsi="Arial" w:cs="Arial"/>
          <w:sz w:val="24"/>
          <w:szCs w:val="24"/>
        </w:rPr>
        <w:t>continuidad entre el viejo y el nuevo mundo.</w:t>
      </w:r>
    </w:p>
    <w:p w:rsidR="00A52BAB" w:rsidRDefault="004C034A" w:rsidP="00B11451">
      <w:pPr>
        <w:spacing w:line="360" w:lineRule="auto"/>
        <w:ind w:firstLine="708"/>
        <w:jc w:val="both"/>
        <w:rPr>
          <w:rFonts w:ascii="Arial" w:hAnsi="Arial" w:cs="Arial"/>
          <w:sz w:val="24"/>
          <w:szCs w:val="24"/>
        </w:rPr>
      </w:pPr>
      <w:r>
        <w:rPr>
          <w:rFonts w:ascii="Arial" w:hAnsi="Arial" w:cs="Arial"/>
          <w:sz w:val="24"/>
          <w:szCs w:val="24"/>
        </w:rPr>
        <w:t>E</w:t>
      </w:r>
      <w:r w:rsidR="00B14CDB">
        <w:rPr>
          <w:rFonts w:ascii="Arial" w:hAnsi="Arial" w:cs="Arial"/>
          <w:sz w:val="24"/>
          <w:szCs w:val="24"/>
        </w:rPr>
        <w:t>n contraste, en la pintura del siglo XVIII sobre el</w:t>
      </w:r>
      <w:r>
        <w:rPr>
          <w:rFonts w:ascii="Arial" w:hAnsi="Arial" w:cs="Arial"/>
          <w:sz w:val="24"/>
          <w:szCs w:val="24"/>
        </w:rPr>
        <w:t xml:space="preserve"> patronato de la virgen de Guadalupe</w:t>
      </w:r>
      <w:r w:rsidR="00B14CDB">
        <w:rPr>
          <w:rFonts w:ascii="Arial" w:hAnsi="Arial" w:cs="Arial"/>
          <w:sz w:val="24"/>
          <w:szCs w:val="24"/>
        </w:rPr>
        <w:t xml:space="preserve"> aparece</w:t>
      </w:r>
      <w:r w:rsidR="00476374">
        <w:rPr>
          <w:rFonts w:ascii="Arial" w:hAnsi="Arial" w:cs="Arial"/>
          <w:sz w:val="24"/>
          <w:szCs w:val="24"/>
        </w:rPr>
        <w:t xml:space="preserve"> </w:t>
      </w:r>
      <w:r w:rsidR="005A6AC3">
        <w:rPr>
          <w:rFonts w:ascii="Arial" w:hAnsi="Arial" w:cs="Arial"/>
          <w:sz w:val="24"/>
          <w:szCs w:val="24"/>
        </w:rPr>
        <w:t>una</w:t>
      </w:r>
      <w:r w:rsidR="00476374">
        <w:rPr>
          <w:rFonts w:ascii="Arial" w:hAnsi="Arial" w:cs="Arial"/>
          <w:sz w:val="24"/>
          <w:szCs w:val="24"/>
        </w:rPr>
        <w:t xml:space="preserve"> representación</w:t>
      </w:r>
      <w:r w:rsidR="00C21654">
        <w:rPr>
          <w:rFonts w:ascii="Arial" w:hAnsi="Arial" w:cs="Arial"/>
          <w:sz w:val="24"/>
          <w:szCs w:val="24"/>
        </w:rPr>
        <w:t xml:space="preserve"> </w:t>
      </w:r>
      <w:r w:rsidR="00B11451">
        <w:rPr>
          <w:rFonts w:ascii="Arial" w:hAnsi="Arial" w:cs="Arial"/>
          <w:sz w:val="24"/>
          <w:szCs w:val="24"/>
        </w:rPr>
        <w:t>de lo que la Corona deseaba que fuera el “indio bueno”</w:t>
      </w:r>
      <w:r w:rsidR="004373D2">
        <w:rPr>
          <w:rFonts w:ascii="Arial" w:hAnsi="Arial" w:cs="Arial"/>
          <w:sz w:val="24"/>
          <w:szCs w:val="24"/>
        </w:rPr>
        <w:t>, esto es,</w:t>
      </w:r>
      <w:r w:rsidR="00E7526E">
        <w:rPr>
          <w:rFonts w:ascii="Arial" w:hAnsi="Arial" w:cs="Arial"/>
          <w:sz w:val="24"/>
          <w:szCs w:val="24"/>
        </w:rPr>
        <w:t xml:space="preserve"> que estuviera</w:t>
      </w:r>
      <w:r w:rsidR="00F119AD">
        <w:rPr>
          <w:rFonts w:ascii="Arial" w:hAnsi="Arial" w:cs="Arial"/>
          <w:sz w:val="24"/>
          <w:szCs w:val="24"/>
        </w:rPr>
        <w:t xml:space="preserve"> finalmente redimido</w:t>
      </w:r>
      <w:r w:rsidR="00476374">
        <w:rPr>
          <w:rFonts w:ascii="Arial" w:hAnsi="Arial" w:cs="Arial"/>
          <w:sz w:val="24"/>
          <w:szCs w:val="24"/>
        </w:rPr>
        <w:t xml:space="preserve"> por</w:t>
      </w:r>
      <w:r w:rsidR="001E27FA">
        <w:rPr>
          <w:rFonts w:ascii="Arial" w:hAnsi="Arial" w:cs="Arial"/>
          <w:sz w:val="24"/>
          <w:szCs w:val="24"/>
        </w:rPr>
        <w:t xml:space="preserve"> su</w:t>
      </w:r>
      <w:r w:rsidR="00CB355E">
        <w:rPr>
          <w:rFonts w:ascii="Arial" w:hAnsi="Arial" w:cs="Arial"/>
          <w:sz w:val="24"/>
          <w:szCs w:val="24"/>
        </w:rPr>
        <w:t xml:space="preserve"> fe y</w:t>
      </w:r>
      <w:r w:rsidR="00E7526E">
        <w:rPr>
          <w:rFonts w:ascii="Arial" w:hAnsi="Arial" w:cs="Arial"/>
          <w:sz w:val="24"/>
          <w:szCs w:val="24"/>
        </w:rPr>
        <w:t xml:space="preserve"> que expresara</w:t>
      </w:r>
      <w:r w:rsidR="00CB355E">
        <w:rPr>
          <w:rFonts w:ascii="Arial" w:hAnsi="Arial" w:cs="Arial"/>
          <w:sz w:val="24"/>
          <w:szCs w:val="24"/>
        </w:rPr>
        <w:t xml:space="preserve"> su devoción por medio del cumplimiento de</w:t>
      </w:r>
      <w:r w:rsidR="00476374">
        <w:rPr>
          <w:rFonts w:ascii="Arial" w:hAnsi="Arial" w:cs="Arial"/>
          <w:sz w:val="24"/>
          <w:szCs w:val="24"/>
        </w:rPr>
        <w:t xml:space="preserve"> los sacramentos (el bautismo</w:t>
      </w:r>
      <w:r w:rsidR="005A6AC3">
        <w:rPr>
          <w:rFonts w:ascii="Arial" w:hAnsi="Arial" w:cs="Arial"/>
          <w:sz w:val="24"/>
          <w:szCs w:val="24"/>
        </w:rPr>
        <w:t xml:space="preserve"> y el matrimonio); además está presente la idea de que</w:t>
      </w:r>
      <w:r w:rsidR="00C21654">
        <w:rPr>
          <w:rFonts w:ascii="Arial" w:hAnsi="Arial" w:cs="Arial"/>
          <w:sz w:val="24"/>
          <w:szCs w:val="24"/>
        </w:rPr>
        <w:t xml:space="preserve"> se</w:t>
      </w:r>
      <w:r w:rsidR="00476374">
        <w:rPr>
          <w:rFonts w:ascii="Arial" w:hAnsi="Arial" w:cs="Arial"/>
          <w:sz w:val="24"/>
          <w:szCs w:val="24"/>
        </w:rPr>
        <w:t xml:space="preserve"> </w:t>
      </w:r>
      <w:r w:rsidR="006262FF">
        <w:rPr>
          <w:rFonts w:ascii="Arial" w:hAnsi="Arial" w:cs="Arial"/>
          <w:sz w:val="24"/>
          <w:szCs w:val="24"/>
        </w:rPr>
        <w:t>mantenga la unión</w:t>
      </w:r>
      <w:r w:rsidR="005A6AC3">
        <w:rPr>
          <w:rFonts w:ascii="Arial" w:hAnsi="Arial" w:cs="Arial"/>
          <w:sz w:val="24"/>
          <w:szCs w:val="24"/>
        </w:rPr>
        <w:t xml:space="preserve"> matrimonial</w:t>
      </w:r>
      <w:r w:rsidR="00C21654">
        <w:rPr>
          <w:rFonts w:ascii="Arial" w:hAnsi="Arial" w:cs="Arial"/>
          <w:sz w:val="24"/>
          <w:szCs w:val="24"/>
        </w:rPr>
        <w:t xml:space="preserve"> entre</w:t>
      </w:r>
      <w:r w:rsidR="006262FF">
        <w:rPr>
          <w:rFonts w:ascii="Arial" w:hAnsi="Arial" w:cs="Arial"/>
          <w:sz w:val="24"/>
          <w:szCs w:val="24"/>
        </w:rPr>
        <w:t xml:space="preserve"> </w:t>
      </w:r>
      <w:r w:rsidR="00C21654">
        <w:rPr>
          <w:rFonts w:ascii="Arial" w:hAnsi="Arial" w:cs="Arial"/>
          <w:sz w:val="24"/>
          <w:szCs w:val="24"/>
        </w:rPr>
        <w:t>“</w:t>
      </w:r>
      <w:r w:rsidR="006262FF">
        <w:rPr>
          <w:rFonts w:ascii="Arial" w:hAnsi="Arial" w:cs="Arial"/>
          <w:sz w:val="24"/>
          <w:szCs w:val="24"/>
        </w:rPr>
        <w:t>iguales</w:t>
      </w:r>
      <w:r w:rsidR="00C21654">
        <w:rPr>
          <w:rFonts w:ascii="Arial" w:hAnsi="Arial" w:cs="Arial"/>
          <w:sz w:val="24"/>
          <w:szCs w:val="24"/>
        </w:rPr>
        <w:t>”</w:t>
      </w:r>
      <w:r w:rsidR="006262FF">
        <w:rPr>
          <w:rFonts w:ascii="Arial" w:hAnsi="Arial" w:cs="Arial"/>
          <w:sz w:val="24"/>
          <w:szCs w:val="24"/>
        </w:rPr>
        <w:t xml:space="preserve"> lo cual parece referirse al viejo imaginario de la república de indios</w:t>
      </w:r>
      <w:r w:rsidR="00C21654">
        <w:rPr>
          <w:rFonts w:ascii="Arial" w:hAnsi="Arial" w:cs="Arial"/>
          <w:sz w:val="24"/>
          <w:szCs w:val="24"/>
        </w:rPr>
        <w:t xml:space="preserve"> separada de la de españoles,</w:t>
      </w:r>
      <w:r w:rsidR="00CB355E">
        <w:rPr>
          <w:rFonts w:ascii="Arial" w:hAnsi="Arial" w:cs="Arial"/>
          <w:sz w:val="24"/>
          <w:szCs w:val="24"/>
        </w:rPr>
        <w:t xml:space="preserve"> es decir, </w:t>
      </w:r>
      <w:r w:rsidR="00C237DB">
        <w:rPr>
          <w:rFonts w:ascii="Arial" w:hAnsi="Arial" w:cs="Arial"/>
          <w:sz w:val="24"/>
          <w:szCs w:val="24"/>
        </w:rPr>
        <w:t xml:space="preserve">el ideal de </w:t>
      </w:r>
      <w:r w:rsidR="00CB355E">
        <w:rPr>
          <w:rFonts w:ascii="Arial" w:hAnsi="Arial" w:cs="Arial"/>
          <w:sz w:val="24"/>
          <w:szCs w:val="24"/>
        </w:rPr>
        <w:t>una sociedad</w:t>
      </w:r>
      <w:r w:rsidR="00C237DB">
        <w:rPr>
          <w:rFonts w:ascii="Arial" w:hAnsi="Arial" w:cs="Arial"/>
          <w:sz w:val="24"/>
          <w:szCs w:val="24"/>
        </w:rPr>
        <w:t xml:space="preserve"> </w:t>
      </w:r>
      <w:r w:rsidR="00C21654">
        <w:rPr>
          <w:rFonts w:ascii="Arial" w:hAnsi="Arial" w:cs="Arial"/>
          <w:sz w:val="24"/>
          <w:szCs w:val="24"/>
        </w:rPr>
        <w:t>organizad</w:t>
      </w:r>
      <w:r w:rsidR="00B2505A">
        <w:rPr>
          <w:rFonts w:ascii="Arial" w:hAnsi="Arial" w:cs="Arial"/>
          <w:sz w:val="24"/>
          <w:szCs w:val="24"/>
        </w:rPr>
        <w:t>a en cuerpos</w:t>
      </w:r>
      <w:r w:rsidR="00C237DB">
        <w:rPr>
          <w:rFonts w:ascii="Arial" w:hAnsi="Arial" w:cs="Arial"/>
          <w:sz w:val="24"/>
          <w:szCs w:val="24"/>
        </w:rPr>
        <w:t xml:space="preserve"> bajo la protección de la virgen de Guadalupe</w:t>
      </w:r>
      <w:r w:rsidR="001E27FA">
        <w:rPr>
          <w:rFonts w:ascii="Arial" w:hAnsi="Arial" w:cs="Arial"/>
          <w:sz w:val="24"/>
          <w:szCs w:val="24"/>
        </w:rPr>
        <w:t xml:space="preserve"> como un símbolo de la identidad novohispana</w:t>
      </w:r>
      <w:r w:rsidR="00B2505A">
        <w:rPr>
          <w:rFonts w:ascii="Arial" w:hAnsi="Arial" w:cs="Arial"/>
          <w:sz w:val="24"/>
          <w:szCs w:val="24"/>
        </w:rPr>
        <w:t>.</w:t>
      </w:r>
      <w:r w:rsidR="00F119AD">
        <w:rPr>
          <w:rFonts w:ascii="Arial" w:hAnsi="Arial" w:cs="Arial"/>
          <w:sz w:val="24"/>
          <w:szCs w:val="24"/>
        </w:rPr>
        <w:t xml:space="preserve"> </w:t>
      </w:r>
      <w:r w:rsidR="00E7526E">
        <w:rPr>
          <w:rFonts w:ascii="Arial" w:hAnsi="Arial" w:cs="Arial"/>
          <w:sz w:val="24"/>
          <w:szCs w:val="24"/>
        </w:rPr>
        <w:t>H</w:t>
      </w:r>
      <w:r w:rsidR="00F119AD">
        <w:rPr>
          <w:rFonts w:ascii="Arial" w:hAnsi="Arial" w:cs="Arial"/>
          <w:sz w:val="24"/>
          <w:szCs w:val="24"/>
        </w:rPr>
        <w:t>acia mediados del siglo XVIII</w:t>
      </w:r>
      <w:r w:rsidR="001E27FA">
        <w:rPr>
          <w:rFonts w:ascii="Arial" w:hAnsi="Arial" w:cs="Arial"/>
          <w:sz w:val="24"/>
          <w:szCs w:val="24"/>
        </w:rPr>
        <w:t xml:space="preserve"> en la pintura de Luis de Mena</w:t>
      </w:r>
      <w:r w:rsidR="00F119AD">
        <w:rPr>
          <w:rFonts w:ascii="Arial" w:hAnsi="Arial" w:cs="Arial"/>
          <w:sz w:val="24"/>
          <w:szCs w:val="24"/>
        </w:rPr>
        <w:t xml:space="preserve"> el indio aparece </w:t>
      </w:r>
      <w:r w:rsidR="001E27FA">
        <w:rPr>
          <w:rFonts w:ascii="Arial" w:hAnsi="Arial" w:cs="Arial"/>
          <w:sz w:val="24"/>
          <w:szCs w:val="24"/>
        </w:rPr>
        <w:t xml:space="preserve">como parte de la diversidad de </w:t>
      </w:r>
      <w:r w:rsidR="00C237DB">
        <w:rPr>
          <w:rFonts w:ascii="Arial" w:hAnsi="Arial" w:cs="Arial"/>
          <w:sz w:val="24"/>
          <w:szCs w:val="24"/>
        </w:rPr>
        <w:t>castas de la</w:t>
      </w:r>
      <w:r w:rsidR="001E27FA">
        <w:rPr>
          <w:rFonts w:ascii="Arial" w:hAnsi="Arial" w:cs="Arial"/>
          <w:sz w:val="24"/>
          <w:szCs w:val="24"/>
        </w:rPr>
        <w:t xml:space="preserve"> Nueva España aunque no está clara su posición en esta jerarquía</w:t>
      </w:r>
      <w:r w:rsidR="00575814">
        <w:rPr>
          <w:rFonts w:ascii="Arial" w:hAnsi="Arial" w:cs="Arial"/>
          <w:sz w:val="24"/>
          <w:szCs w:val="24"/>
        </w:rPr>
        <w:t>.</w:t>
      </w:r>
    </w:p>
    <w:p w:rsidR="00575814" w:rsidRDefault="00575814" w:rsidP="00B11451">
      <w:pPr>
        <w:spacing w:line="360" w:lineRule="auto"/>
        <w:ind w:firstLine="708"/>
        <w:jc w:val="both"/>
        <w:rPr>
          <w:rFonts w:ascii="Arial" w:hAnsi="Arial" w:cs="Arial"/>
          <w:sz w:val="24"/>
          <w:szCs w:val="24"/>
        </w:rPr>
      </w:pPr>
      <w:r>
        <w:rPr>
          <w:rFonts w:ascii="Arial" w:hAnsi="Arial" w:cs="Arial"/>
          <w:sz w:val="24"/>
          <w:szCs w:val="24"/>
        </w:rPr>
        <w:t>En el siglo XIX el indio</w:t>
      </w:r>
      <w:r w:rsidR="008200DB">
        <w:rPr>
          <w:rFonts w:ascii="Arial" w:hAnsi="Arial" w:cs="Arial"/>
          <w:sz w:val="24"/>
          <w:szCs w:val="24"/>
        </w:rPr>
        <w:t xml:space="preserve"> aparece asociado al pasado prehispánico</w:t>
      </w:r>
      <w:r w:rsidR="004373D2">
        <w:rPr>
          <w:rFonts w:ascii="Arial" w:hAnsi="Arial" w:cs="Arial"/>
          <w:sz w:val="24"/>
          <w:szCs w:val="24"/>
        </w:rPr>
        <w:t xml:space="preserve"> y este último llega a ser concebido</w:t>
      </w:r>
      <w:r w:rsidR="008200DB">
        <w:rPr>
          <w:rFonts w:ascii="Arial" w:hAnsi="Arial" w:cs="Arial"/>
          <w:sz w:val="24"/>
          <w:szCs w:val="24"/>
        </w:rPr>
        <w:t xml:space="preserve"> como un periodo glorioso. Tanto en el cuadro de José </w:t>
      </w:r>
      <w:r w:rsidR="008200DB">
        <w:rPr>
          <w:rFonts w:ascii="Arial" w:hAnsi="Arial" w:cs="Arial"/>
          <w:sz w:val="24"/>
          <w:szCs w:val="24"/>
        </w:rPr>
        <w:lastRenderedPageBreak/>
        <w:t>Obregón como el de Rodrigo Gutiérrez se representa un ambiente que recuerda a la polis griega</w:t>
      </w:r>
      <w:r w:rsidR="00991153">
        <w:rPr>
          <w:rFonts w:ascii="Arial" w:hAnsi="Arial" w:cs="Arial"/>
          <w:sz w:val="24"/>
          <w:szCs w:val="24"/>
        </w:rPr>
        <w:t>, al senado romano</w:t>
      </w:r>
      <w:r w:rsidR="008200DB">
        <w:rPr>
          <w:rFonts w:ascii="Arial" w:hAnsi="Arial" w:cs="Arial"/>
          <w:sz w:val="24"/>
          <w:szCs w:val="24"/>
        </w:rPr>
        <w:t xml:space="preserve"> o</w:t>
      </w:r>
      <w:r w:rsidR="00991153">
        <w:rPr>
          <w:rFonts w:ascii="Arial" w:hAnsi="Arial" w:cs="Arial"/>
          <w:sz w:val="24"/>
          <w:szCs w:val="24"/>
        </w:rPr>
        <w:t xml:space="preserve"> incluso a</w:t>
      </w:r>
      <w:r w:rsidR="008200DB">
        <w:rPr>
          <w:rFonts w:ascii="Arial" w:hAnsi="Arial" w:cs="Arial"/>
          <w:sz w:val="24"/>
          <w:szCs w:val="24"/>
        </w:rPr>
        <w:t xml:space="preserve"> las</w:t>
      </w:r>
      <w:r w:rsidR="00991153">
        <w:rPr>
          <w:rFonts w:ascii="Arial" w:hAnsi="Arial" w:cs="Arial"/>
          <w:sz w:val="24"/>
          <w:szCs w:val="24"/>
        </w:rPr>
        <w:t xml:space="preserve"> cortes de las</w:t>
      </w:r>
      <w:r w:rsidR="008200DB">
        <w:rPr>
          <w:rFonts w:ascii="Arial" w:hAnsi="Arial" w:cs="Arial"/>
          <w:sz w:val="24"/>
          <w:szCs w:val="24"/>
        </w:rPr>
        <w:t xml:space="preserve"> monarquías europeas</w:t>
      </w:r>
      <w:r w:rsidR="00991153">
        <w:rPr>
          <w:rFonts w:ascii="Arial" w:hAnsi="Arial" w:cs="Arial"/>
          <w:sz w:val="24"/>
          <w:szCs w:val="24"/>
        </w:rPr>
        <w:t>. La figura central es el gobernante indio</w:t>
      </w:r>
      <w:r w:rsidR="008200DB">
        <w:rPr>
          <w:rFonts w:ascii="Arial" w:hAnsi="Arial" w:cs="Arial"/>
          <w:sz w:val="24"/>
          <w:szCs w:val="24"/>
        </w:rPr>
        <w:t xml:space="preserve"> </w:t>
      </w:r>
      <w:r w:rsidR="00991153">
        <w:rPr>
          <w:rFonts w:ascii="Arial" w:hAnsi="Arial" w:cs="Arial"/>
          <w:sz w:val="24"/>
          <w:szCs w:val="24"/>
        </w:rPr>
        <w:t>acompañado de personas</w:t>
      </w:r>
      <w:r w:rsidR="008200DB">
        <w:rPr>
          <w:rFonts w:ascii="Arial" w:hAnsi="Arial" w:cs="Arial"/>
          <w:sz w:val="24"/>
          <w:szCs w:val="24"/>
        </w:rPr>
        <w:t xml:space="preserve"> que parecen</w:t>
      </w:r>
      <w:r w:rsidR="00991153">
        <w:rPr>
          <w:rFonts w:ascii="Arial" w:hAnsi="Arial" w:cs="Arial"/>
          <w:sz w:val="24"/>
          <w:szCs w:val="24"/>
        </w:rPr>
        <w:t xml:space="preserve"> ser legisladores</w:t>
      </w:r>
      <w:r w:rsidR="00750BD1">
        <w:rPr>
          <w:rFonts w:ascii="Arial" w:hAnsi="Arial" w:cs="Arial"/>
          <w:sz w:val="24"/>
          <w:szCs w:val="24"/>
        </w:rPr>
        <w:t xml:space="preserve"> que dialogan solemnemente</w:t>
      </w:r>
      <w:r w:rsidR="00B11451">
        <w:rPr>
          <w:rFonts w:ascii="Arial" w:hAnsi="Arial" w:cs="Arial"/>
          <w:sz w:val="24"/>
          <w:szCs w:val="24"/>
        </w:rPr>
        <w:t xml:space="preserve"> bajo construcciones monumentales</w:t>
      </w:r>
      <w:r w:rsidR="004373D2">
        <w:rPr>
          <w:rFonts w:ascii="Arial" w:hAnsi="Arial" w:cs="Arial"/>
          <w:sz w:val="24"/>
          <w:szCs w:val="24"/>
        </w:rPr>
        <w:t>. S</w:t>
      </w:r>
      <w:r w:rsidR="00991153">
        <w:rPr>
          <w:rFonts w:ascii="Arial" w:hAnsi="Arial" w:cs="Arial"/>
          <w:sz w:val="24"/>
          <w:szCs w:val="24"/>
        </w:rPr>
        <w:t>e trata de una mirada que</w:t>
      </w:r>
      <w:r w:rsidR="00377492">
        <w:rPr>
          <w:rFonts w:ascii="Arial" w:hAnsi="Arial" w:cs="Arial"/>
          <w:sz w:val="24"/>
          <w:szCs w:val="24"/>
        </w:rPr>
        <w:t xml:space="preserve"> busca engrandecer a</w:t>
      </w:r>
      <w:r w:rsidR="00991153">
        <w:rPr>
          <w:rFonts w:ascii="Arial" w:hAnsi="Arial" w:cs="Arial"/>
          <w:sz w:val="24"/>
          <w:szCs w:val="24"/>
        </w:rPr>
        <w:t xml:space="preserve"> la</w:t>
      </w:r>
      <w:r w:rsidR="00377492">
        <w:rPr>
          <w:rFonts w:ascii="Arial" w:hAnsi="Arial" w:cs="Arial"/>
          <w:sz w:val="24"/>
          <w:szCs w:val="24"/>
        </w:rPr>
        <w:t xml:space="preserve"> nueva</w:t>
      </w:r>
      <w:r w:rsidR="00991153">
        <w:rPr>
          <w:rFonts w:ascii="Arial" w:hAnsi="Arial" w:cs="Arial"/>
          <w:sz w:val="24"/>
          <w:szCs w:val="24"/>
        </w:rPr>
        <w:t xml:space="preserve"> nación</w:t>
      </w:r>
      <w:r w:rsidR="00377492">
        <w:rPr>
          <w:rFonts w:ascii="Arial" w:hAnsi="Arial" w:cs="Arial"/>
          <w:sz w:val="24"/>
          <w:szCs w:val="24"/>
        </w:rPr>
        <w:t xml:space="preserve"> mexicana</w:t>
      </w:r>
      <w:r w:rsidR="00991153">
        <w:rPr>
          <w:rFonts w:ascii="Arial" w:hAnsi="Arial" w:cs="Arial"/>
          <w:sz w:val="24"/>
          <w:szCs w:val="24"/>
        </w:rPr>
        <w:t xml:space="preserve"> a </w:t>
      </w:r>
      <w:r w:rsidR="004373D2">
        <w:rPr>
          <w:rFonts w:ascii="Arial" w:hAnsi="Arial" w:cs="Arial"/>
          <w:sz w:val="24"/>
          <w:szCs w:val="24"/>
        </w:rPr>
        <w:t>través de</w:t>
      </w:r>
      <w:r w:rsidR="00B11451">
        <w:rPr>
          <w:rFonts w:ascii="Arial" w:hAnsi="Arial" w:cs="Arial"/>
          <w:sz w:val="24"/>
          <w:szCs w:val="24"/>
        </w:rPr>
        <w:t xml:space="preserve"> la creación de imágenes que r</w:t>
      </w:r>
      <w:r w:rsidR="00750BD1">
        <w:rPr>
          <w:rFonts w:ascii="Arial" w:hAnsi="Arial" w:cs="Arial"/>
          <w:sz w:val="24"/>
          <w:szCs w:val="24"/>
        </w:rPr>
        <w:t>ecrean pasados equivalentes entre México y Europa</w:t>
      </w:r>
      <w:r w:rsidR="0061372A">
        <w:rPr>
          <w:rFonts w:ascii="Arial" w:hAnsi="Arial" w:cs="Arial"/>
          <w:sz w:val="24"/>
          <w:szCs w:val="24"/>
        </w:rPr>
        <w:t xml:space="preserve"> y</w:t>
      </w:r>
      <w:r w:rsidR="00750BD1">
        <w:rPr>
          <w:rFonts w:ascii="Arial" w:hAnsi="Arial" w:cs="Arial"/>
          <w:sz w:val="24"/>
          <w:szCs w:val="24"/>
        </w:rPr>
        <w:t xml:space="preserve"> que hacen</w:t>
      </w:r>
      <w:r w:rsidR="0061372A">
        <w:rPr>
          <w:rFonts w:ascii="Arial" w:hAnsi="Arial" w:cs="Arial"/>
          <w:sz w:val="24"/>
          <w:szCs w:val="24"/>
        </w:rPr>
        <w:t xml:space="preserve"> parecer a los ideales de democracia e igualdad como algo esencial y ahistórico</w:t>
      </w:r>
      <w:r w:rsidR="00750BD1">
        <w:rPr>
          <w:rFonts w:ascii="Arial" w:hAnsi="Arial" w:cs="Arial"/>
          <w:sz w:val="24"/>
          <w:szCs w:val="24"/>
        </w:rPr>
        <w:t>, es decir, crea la ilusión de</w:t>
      </w:r>
      <w:r w:rsidR="00B11451">
        <w:rPr>
          <w:rFonts w:ascii="Arial" w:hAnsi="Arial" w:cs="Arial"/>
          <w:sz w:val="24"/>
          <w:szCs w:val="24"/>
        </w:rPr>
        <w:t xml:space="preserve"> que la nación liberal mexicana siempre ha estado ahí</w:t>
      </w:r>
      <w:r w:rsidR="0061372A">
        <w:rPr>
          <w:rFonts w:ascii="Arial" w:hAnsi="Arial" w:cs="Arial"/>
          <w:sz w:val="24"/>
          <w:szCs w:val="24"/>
        </w:rPr>
        <w:t>. En el grabado de Casimiro Castro, el indio más bien aparece como parte del ambiente, as</w:t>
      </w:r>
      <w:r w:rsidR="00D87FA5">
        <w:rPr>
          <w:rFonts w:ascii="Arial" w:hAnsi="Arial" w:cs="Arial"/>
          <w:sz w:val="24"/>
          <w:szCs w:val="24"/>
        </w:rPr>
        <w:t xml:space="preserve">ociado a lo prehispánico y </w:t>
      </w:r>
      <w:r w:rsidR="004373D2">
        <w:rPr>
          <w:rFonts w:ascii="Arial" w:hAnsi="Arial" w:cs="Arial"/>
          <w:sz w:val="24"/>
          <w:szCs w:val="24"/>
        </w:rPr>
        <w:t>como algo exótico por descubrir.</w:t>
      </w:r>
    </w:p>
    <w:p w:rsidR="00D87FA5" w:rsidRDefault="00D87FA5" w:rsidP="00476374">
      <w:pPr>
        <w:spacing w:line="360" w:lineRule="auto"/>
        <w:ind w:firstLine="708"/>
        <w:jc w:val="both"/>
        <w:rPr>
          <w:rFonts w:ascii="Arial" w:hAnsi="Arial" w:cs="Arial"/>
          <w:sz w:val="24"/>
          <w:szCs w:val="24"/>
        </w:rPr>
      </w:pPr>
      <w:r>
        <w:rPr>
          <w:rFonts w:ascii="Arial" w:hAnsi="Arial" w:cs="Arial"/>
          <w:sz w:val="24"/>
          <w:szCs w:val="24"/>
        </w:rPr>
        <w:t>En el siglo XX hay una diversificación de la representación del indio. Por una parte</w:t>
      </w:r>
      <w:r w:rsidR="00B85C22">
        <w:rPr>
          <w:rFonts w:ascii="Arial" w:hAnsi="Arial" w:cs="Arial"/>
          <w:sz w:val="24"/>
          <w:szCs w:val="24"/>
        </w:rPr>
        <w:t xml:space="preserve"> en Saturnino Herrán</w:t>
      </w:r>
      <w:r w:rsidR="00BA0C64">
        <w:rPr>
          <w:rFonts w:ascii="Arial" w:hAnsi="Arial" w:cs="Arial"/>
          <w:sz w:val="24"/>
          <w:szCs w:val="24"/>
        </w:rPr>
        <w:t>, Jesús Helguera</w:t>
      </w:r>
      <w:r w:rsidR="00B85C22">
        <w:rPr>
          <w:rFonts w:ascii="Arial" w:hAnsi="Arial" w:cs="Arial"/>
          <w:sz w:val="24"/>
          <w:szCs w:val="24"/>
        </w:rPr>
        <w:t xml:space="preserve"> y José Clemente Orozco</w:t>
      </w:r>
      <w:r w:rsidR="00B60AAB">
        <w:rPr>
          <w:rFonts w:ascii="Arial" w:hAnsi="Arial" w:cs="Arial"/>
          <w:sz w:val="24"/>
          <w:szCs w:val="24"/>
        </w:rPr>
        <w:t xml:space="preserve"> el indio</w:t>
      </w:r>
      <w:r w:rsidR="00B85C22">
        <w:rPr>
          <w:rFonts w:ascii="Arial" w:hAnsi="Arial" w:cs="Arial"/>
          <w:sz w:val="24"/>
          <w:szCs w:val="24"/>
        </w:rPr>
        <w:t xml:space="preserve"> está presente</w:t>
      </w:r>
      <w:r w:rsidR="00750BD1">
        <w:rPr>
          <w:rFonts w:ascii="Arial" w:hAnsi="Arial" w:cs="Arial"/>
          <w:sz w:val="24"/>
          <w:szCs w:val="24"/>
        </w:rPr>
        <w:t xml:space="preserve"> dentro </w:t>
      </w:r>
      <w:r w:rsidR="00B85C22">
        <w:rPr>
          <w:rFonts w:ascii="Arial" w:hAnsi="Arial" w:cs="Arial"/>
          <w:sz w:val="24"/>
          <w:szCs w:val="24"/>
        </w:rPr>
        <w:t>la identidad</w:t>
      </w:r>
      <w:r w:rsidR="004373D2">
        <w:rPr>
          <w:rFonts w:ascii="Arial" w:hAnsi="Arial" w:cs="Arial"/>
          <w:sz w:val="24"/>
          <w:szCs w:val="24"/>
        </w:rPr>
        <w:t xml:space="preserve"> mestiza</w:t>
      </w:r>
      <w:r w:rsidR="00750BD1">
        <w:rPr>
          <w:rFonts w:ascii="Arial" w:hAnsi="Arial" w:cs="Arial"/>
          <w:sz w:val="24"/>
          <w:szCs w:val="24"/>
        </w:rPr>
        <w:t xml:space="preserve"> nacional en amalgama con “lo</w:t>
      </w:r>
      <w:r w:rsidR="004E5103">
        <w:rPr>
          <w:rFonts w:ascii="Arial" w:hAnsi="Arial" w:cs="Arial"/>
          <w:sz w:val="24"/>
          <w:szCs w:val="24"/>
        </w:rPr>
        <w:t xml:space="preserve"> español</w:t>
      </w:r>
      <w:r w:rsidR="00750BD1">
        <w:rPr>
          <w:rFonts w:ascii="Arial" w:hAnsi="Arial" w:cs="Arial"/>
          <w:sz w:val="24"/>
          <w:szCs w:val="24"/>
        </w:rPr>
        <w:t>”</w:t>
      </w:r>
      <w:r w:rsidR="00B60AAB">
        <w:rPr>
          <w:rFonts w:ascii="Arial" w:hAnsi="Arial" w:cs="Arial"/>
          <w:sz w:val="24"/>
          <w:szCs w:val="24"/>
        </w:rPr>
        <w:t>, “mezcla” que se puede leer</w:t>
      </w:r>
      <w:r w:rsidR="004E5103">
        <w:rPr>
          <w:rFonts w:ascii="Arial" w:hAnsi="Arial" w:cs="Arial"/>
          <w:sz w:val="24"/>
          <w:szCs w:val="24"/>
        </w:rPr>
        <w:t xml:space="preserve"> en el paisaje y cuyo origen es la guerra de conquista. En José Chávez Morado nuevamente está presente la idea de “indio vencido” y la historia de la nación sintetizada en un monolito mitad prehispánico, mitad cristiano. En Diego Rivera el indio más bien es parte de las clases populares a las que </w:t>
      </w:r>
      <w:r w:rsidR="00BA0C64">
        <w:rPr>
          <w:rFonts w:ascii="Arial" w:hAnsi="Arial" w:cs="Arial"/>
          <w:sz w:val="24"/>
          <w:szCs w:val="24"/>
        </w:rPr>
        <w:t>les atribuye la razón de la</w:t>
      </w:r>
      <w:r w:rsidR="004E5103">
        <w:rPr>
          <w:rFonts w:ascii="Arial" w:hAnsi="Arial" w:cs="Arial"/>
          <w:sz w:val="24"/>
          <w:szCs w:val="24"/>
        </w:rPr>
        <w:t xml:space="preserve"> Revolución y a quien</w:t>
      </w:r>
      <w:r w:rsidR="00BA0C64">
        <w:rPr>
          <w:rFonts w:ascii="Arial" w:hAnsi="Arial" w:cs="Arial"/>
          <w:sz w:val="24"/>
          <w:szCs w:val="24"/>
        </w:rPr>
        <w:t>es va dirigida</w:t>
      </w:r>
      <w:r w:rsidR="004E5103">
        <w:rPr>
          <w:rFonts w:ascii="Arial" w:hAnsi="Arial" w:cs="Arial"/>
          <w:sz w:val="24"/>
          <w:szCs w:val="24"/>
        </w:rPr>
        <w:t xml:space="preserve"> la educación</w:t>
      </w:r>
      <w:r w:rsidR="00B60AAB">
        <w:rPr>
          <w:rFonts w:ascii="Arial" w:hAnsi="Arial" w:cs="Arial"/>
          <w:sz w:val="24"/>
          <w:szCs w:val="24"/>
        </w:rPr>
        <w:t xml:space="preserve"> que emerge de ella. Por otra parte, en el caso de Jorge González Camarena “lo indígena” aparece de forma atávica en el mestizo como lo refiere por ejemplo la indumentaria “indígena” zapoteca del istmo en el cuerpo de una mujer mestiza.</w:t>
      </w:r>
      <w:r w:rsidR="00986851">
        <w:rPr>
          <w:rFonts w:ascii="Arial" w:hAnsi="Arial" w:cs="Arial"/>
          <w:sz w:val="24"/>
          <w:szCs w:val="24"/>
        </w:rPr>
        <w:t xml:space="preserve"> </w:t>
      </w:r>
      <w:r w:rsidR="000205D7">
        <w:rPr>
          <w:rFonts w:ascii="Arial" w:hAnsi="Arial" w:cs="Arial"/>
          <w:sz w:val="24"/>
          <w:szCs w:val="24"/>
        </w:rPr>
        <w:t>Entiendo que es en</w:t>
      </w:r>
      <w:r w:rsidR="00986851">
        <w:rPr>
          <w:rFonts w:ascii="Arial" w:hAnsi="Arial" w:cs="Arial"/>
          <w:sz w:val="24"/>
          <w:szCs w:val="24"/>
        </w:rPr>
        <w:t xml:space="preserve"> </w:t>
      </w:r>
      <w:r w:rsidR="000205D7">
        <w:rPr>
          <w:rFonts w:ascii="Arial" w:hAnsi="Arial" w:cs="Arial"/>
          <w:sz w:val="24"/>
          <w:szCs w:val="24"/>
        </w:rPr>
        <w:t>este último periodo cuando</w:t>
      </w:r>
      <w:r w:rsidR="00986851">
        <w:rPr>
          <w:rFonts w:ascii="Arial" w:hAnsi="Arial" w:cs="Arial"/>
          <w:sz w:val="24"/>
          <w:szCs w:val="24"/>
        </w:rPr>
        <w:t xml:space="preserve"> emerge la idea de “indígena” como una categoría opuesta a mestizo y ligada al proyecto posrevolucionario porque sirve para identificar al sujeto que se busca “integrar” o “asimilar” en la nación. Indio en este sentido sería más una categoría colonial y el nativo americano como “salvaje” su principal antecedente, el primero y el más general.</w:t>
      </w:r>
      <w:bookmarkStart w:id="0" w:name="_GoBack"/>
      <w:bookmarkEnd w:id="0"/>
    </w:p>
    <w:p w:rsidR="00621E29" w:rsidRPr="00621E29" w:rsidRDefault="00621E29" w:rsidP="0029716E">
      <w:pPr>
        <w:spacing w:line="360" w:lineRule="auto"/>
        <w:jc w:val="both"/>
        <w:rPr>
          <w:rFonts w:ascii="Arial" w:hAnsi="Arial" w:cs="Arial"/>
          <w:sz w:val="24"/>
          <w:szCs w:val="24"/>
        </w:rPr>
      </w:pPr>
    </w:p>
    <w:sectPr w:rsidR="00621E29" w:rsidRPr="00621E2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874"/>
    <w:rsid w:val="000205D7"/>
    <w:rsid w:val="00061AE1"/>
    <w:rsid w:val="001C6050"/>
    <w:rsid w:val="001E27FA"/>
    <w:rsid w:val="002000BA"/>
    <w:rsid w:val="0025354C"/>
    <w:rsid w:val="0029716E"/>
    <w:rsid w:val="00377492"/>
    <w:rsid w:val="004158D5"/>
    <w:rsid w:val="004373D2"/>
    <w:rsid w:val="0044708F"/>
    <w:rsid w:val="00476374"/>
    <w:rsid w:val="004C034A"/>
    <w:rsid w:val="004E5103"/>
    <w:rsid w:val="00575814"/>
    <w:rsid w:val="005A6AC3"/>
    <w:rsid w:val="0061372A"/>
    <w:rsid w:val="00621E29"/>
    <w:rsid w:val="006262FF"/>
    <w:rsid w:val="00670874"/>
    <w:rsid w:val="00693CA6"/>
    <w:rsid w:val="0070796A"/>
    <w:rsid w:val="00750BD1"/>
    <w:rsid w:val="00800271"/>
    <w:rsid w:val="00802FD4"/>
    <w:rsid w:val="008200DB"/>
    <w:rsid w:val="0088109E"/>
    <w:rsid w:val="00986851"/>
    <w:rsid w:val="00991153"/>
    <w:rsid w:val="00A30366"/>
    <w:rsid w:val="00A52BAB"/>
    <w:rsid w:val="00B11451"/>
    <w:rsid w:val="00B14CDB"/>
    <w:rsid w:val="00B2505A"/>
    <w:rsid w:val="00B36879"/>
    <w:rsid w:val="00B60AAB"/>
    <w:rsid w:val="00B85C22"/>
    <w:rsid w:val="00BA0C64"/>
    <w:rsid w:val="00C21654"/>
    <w:rsid w:val="00C237DB"/>
    <w:rsid w:val="00C254C0"/>
    <w:rsid w:val="00C76326"/>
    <w:rsid w:val="00C93CF3"/>
    <w:rsid w:val="00CB355E"/>
    <w:rsid w:val="00D87FA5"/>
    <w:rsid w:val="00DB0555"/>
    <w:rsid w:val="00DD5ED9"/>
    <w:rsid w:val="00E7526E"/>
    <w:rsid w:val="00F119AD"/>
    <w:rsid w:val="00F12B4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2578AF-8001-48D2-8640-5CF125D0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760</TotalTime>
  <Pages>2</Pages>
  <Words>642</Words>
  <Characters>3531</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25</cp:revision>
  <dcterms:created xsi:type="dcterms:W3CDTF">2020-03-16T20:27:00Z</dcterms:created>
  <dcterms:modified xsi:type="dcterms:W3CDTF">2020-03-18T04:16:00Z</dcterms:modified>
</cp:coreProperties>
</file>